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9BB" w:rsidRDefault="000C09BB" w:rsidP="00DD744A">
      <w:pPr>
        <w:spacing w:line="240" w:lineRule="auto"/>
        <w:ind w:left="5040" w:firstLine="720"/>
        <w:contextualSpacing/>
        <w:jc w:val="both"/>
        <w:rPr>
          <w:rFonts w:ascii="Verdana" w:eastAsia="Times New Roman" w:hAnsi="Verdana" w:cs="Arial"/>
          <w:bCs/>
        </w:rPr>
      </w:pPr>
    </w:p>
    <w:p w:rsidR="008F6814" w:rsidRDefault="008F6814" w:rsidP="00DD744A">
      <w:pPr>
        <w:spacing w:line="240" w:lineRule="auto"/>
        <w:ind w:left="5040" w:firstLine="720"/>
        <w:contextualSpacing/>
        <w:jc w:val="both"/>
        <w:rPr>
          <w:rFonts w:ascii="Verdana" w:eastAsia="Times New Roman" w:hAnsi="Verdana" w:cs="Arial"/>
          <w:bCs/>
        </w:rPr>
      </w:pPr>
    </w:p>
    <w:p w:rsidR="00E73059" w:rsidRDefault="00E73059" w:rsidP="00DD744A">
      <w:pPr>
        <w:spacing w:line="240" w:lineRule="auto"/>
        <w:ind w:left="5040" w:firstLine="720"/>
        <w:contextualSpacing/>
        <w:jc w:val="both"/>
        <w:rPr>
          <w:rFonts w:ascii="Verdana" w:eastAsia="Times New Roman" w:hAnsi="Verdana" w:cs="Arial"/>
          <w:bCs/>
        </w:rPr>
      </w:pPr>
    </w:p>
    <w:p w:rsidR="00DD744A" w:rsidRPr="0019159D" w:rsidRDefault="00DD744A" w:rsidP="00DD744A">
      <w:pPr>
        <w:spacing w:after="0"/>
        <w:rPr>
          <w:rFonts w:ascii="Arial" w:eastAsia="Times New Roman" w:hAnsi="Arial" w:cs="Arial"/>
        </w:rPr>
      </w:pPr>
      <w:r w:rsidRPr="0019159D">
        <w:rPr>
          <w:rFonts w:ascii="Arial" w:eastAsia="Times New Roman" w:hAnsi="Arial" w:cs="Arial"/>
        </w:rPr>
        <w:t>TO,</w:t>
      </w:r>
    </w:p>
    <w:p w:rsidR="000C09BB" w:rsidRDefault="008F7B74" w:rsidP="000C09BB">
      <w:pPr>
        <w:spacing w:after="0"/>
        <w:rPr>
          <w:rFonts w:ascii="Arial" w:eastAsia="Times New Roman" w:hAnsi="Arial" w:cs="Arial"/>
        </w:rPr>
      </w:pPr>
      <w:r w:rsidRPr="00BD0839">
        <w:rPr>
          <w:rFonts w:ascii="Arial" w:eastAsia="Times New Roman" w:hAnsi="Arial" w:cs="Arial"/>
          <w:highlight w:val="yellow"/>
        </w:rPr>
        <w:t>V</w:t>
      </w:r>
      <w:r w:rsidR="002307E1">
        <w:rPr>
          <w:rFonts w:ascii="Arial" w:eastAsia="Times New Roman" w:hAnsi="Arial" w:cs="Arial"/>
          <w:highlight w:val="yellow"/>
        </w:rPr>
        <w:t xml:space="preserve">ijay </w:t>
      </w:r>
      <w:proofErr w:type="spellStart"/>
      <w:r w:rsidR="00E73059" w:rsidRPr="00BD0839">
        <w:rPr>
          <w:rFonts w:ascii="Arial" w:eastAsia="Times New Roman" w:hAnsi="Arial" w:cs="Arial"/>
          <w:highlight w:val="yellow"/>
        </w:rPr>
        <w:t>Moondra</w:t>
      </w:r>
      <w:proofErr w:type="spellEnd"/>
      <w:r w:rsidR="00E73059" w:rsidRPr="00BD0839">
        <w:rPr>
          <w:rFonts w:ascii="Arial" w:eastAsia="Times New Roman" w:hAnsi="Arial" w:cs="Arial"/>
          <w:highlight w:val="yellow"/>
        </w:rPr>
        <w:t>&amp; Co</w:t>
      </w:r>
    </w:p>
    <w:p w:rsidR="00E73059" w:rsidRDefault="00E73059" w:rsidP="000C09BB">
      <w:pPr>
        <w:spacing w:after="0"/>
        <w:rPr>
          <w:rFonts w:ascii="Arial" w:eastAsia="Times New Roman" w:hAnsi="Arial" w:cs="Arial"/>
        </w:rPr>
      </w:pPr>
      <w:r>
        <w:rPr>
          <w:rFonts w:ascii="Arial" w:eastAsia="Times New Roman" w:hAnsi="Arial" w:cs="Arial"/>
        </w:rPr>
        <w:t>Chartered Accountants</w:t>
      </w:r>
    </w:p>
    <w:p w:rsidR="00E73059" w:rsidRPr="0054006A" w:rsidRDefault="00E73059" w:rsidP="000C09BB">
      <w:pPr>
        <w:spacing w:after="0"/>
        <w:rPr>
          <w:rFonts w:ascii="Arial" w:eastAsia="Times New Roman" w:hAnsi="Arial" w:cs="Arial"/>
        </w:rPr>
      </w:pPr>
      <w:r>
        <w:rPr>
          <w:rFonts w:ascii="Arial" w:eastAsia="Times New Roman" w:hAnsi="Arial" w:cs="Arial"/>
        </w:rPr>
        <w:t>Ahmedabad</w:t>
      </w:r>
    </w:p>
    <w:p w:rsidR="000C09BB" w:rsidRDefault="000C09BB" w:rsidP="0054006A">
      <w:pPr>
        <w:spacing w:after="0"/>
        <w:rPr>
          <w:rFonts w:ascii="Arial" w:eastAsia="Times New Roman" w:hAnsi="Arial" w:cs="Arial"/>
        </w:rPr>
      </w:pPr>
      <w:r>
        <w:rPr>
          <w:rFonts w:ascii="Arial" w:eastAsia="Times New Roman" w:hAnsi="Arial" w:cs="Arial"/>
        </w:rPr>
        <w:tab/>
      </w:r>
      <w:r>
        <w:rPr>
          <w:rFonts w:ascii="Arial" w:eastAsia="Times New Roman" w:hAnsi="Arial" w:cs="Arial"/>
        </w:rPr>
        <w:tab/>
      </w:r>
      <w:r>
        <w:rPr>
          <w:rFonts w:ascii="Arial" w:eastAsia="Times New Roman" w:hAnsi="Arial" w:cs="Arial"/>
        </w:rPr>
        <w:tab/>
      </w:r>
    </w:p>
    <w:p w:rsidR="0054006A" w:rsidRPr="00A152D3" w:rsidRDefault="0054006A" w:rsidP="009E2556">
      <w:pPr>
        <w:spacing w:after="0"/>
        <w:rPr>
          <w:rFonts w:ascii="Arial" w:eastAsia="Times New Roman" w:hAnsi="Arial" w:cs="Arial"/>
          <w:sz w:val="24"/>
          <w:szCs w:val="24"/>
        </w:rPr>
      </w:pPr>
      <w:r w:rsidRPr="00A152D3">
        <w:rPr>
          <w:rFonts w:ascii="Arial" w:eastAsia="Times New Roman" w:hAnsi="Arial" w:cs="Arial"/>
          <w:sz w:val="24"/>
          <w:szCs w:val="24"/>
        </w:rPr>
        <w:t>Date:</w:t>
      </w:r>
      <w:r w:rsidR="00627B7B">
        <w:rPr>
          <w:rFonts w:ascii="Arial" w:eastAsia="Times New Roman" w:hAnsi="Arial" w:cs="Arial"/>
          <w:sz w:val="24"/>
          <w:szCs w:val="24"/>
        </w:rPr>
        <w:t xml:space="preserve"> 0</w:t>
      </w:r>
      <w:r w:rsidR="002307E1">
        <w:rPr>
          <w:rFonts w:ascii="Arial" w:eastAsia="Times New Roman" w:hAnsi="Arial" w:cs="Arial"/>
          <w:sz w:val="24"/>
          <w:szCs w:val="24"/>
        </w:rPr>
        <w:t>1</w:t>
      </w:r>
      <w:r w:rsidR="00627B7B">
        <w:rPr>
          <w:rFonts w:ascii="Arial" w:eastAsia="Times New Roman" w:hAnsi="Arial" w:cs="Arial"/>
          <w:sz w:val="24"/>
          <w:szCs w:val="24"/>
        </w:rPr>
        <w:t>/0</w:t>
      </w:r>
      <w:r w:rsidR="002307E1">
        <w:rPr>
          <w:rFonts w:ascii="Arial" w:eastAsia="Times New Roman" w:hAnsi="Arial" w:cs="Arial"/>
          <w:sz w:val="24"/>
          <w:szCs w:val="24"/>
        </w:rPr>
        <w:t>9</w:t>
      </w:r>
      <w:r w:rsidR="00627B7B">
        <w:rPr>
          <w:rFonts w:ascii="Arial" w:eastAsia="Times New Roman" w:hAnsi="Arial" w:cs="Arial"/>
          <w:sz w:val="24"/>
          <w:szCs w:val="24"/>
        </w:rPr>
        <w:t>/201</w:t>
      </w:r>
      <w:r w:rsidR="008F7B74">
        <w:rPr>
          <w:rFonts w:ascii="Arial" w:eastAsia="Times New Roman" w:hAnsi="Arial" w:cs="Arial"/>
          <w:sz w:val="24"/>
          <w:szCs w:val="24"/>
        </w:rPr>
        <w:t>6</w:t>
      </w:r>
    </w:p>
    <w:p w:rsidR="00DD744A" w:rsidRPr="0019159D" w:rsidRDefault="00DD744A" w:rsidP="00DD744A">
      <w:pPr>
        <w:spacing w:after="0"/>
        <w:rPr>
          <w:rFonts w:ascii="Arial" w:eastAsia="Times New Roman" w:hAnsi="Arial" w:cs="Arial"/>
          <w:u w:val="single"/>
        </w:rPr>
      </w:pPr>
    </w:p>
    <w:p w:rsidR="00DD744A" w:rsidRDefault="00793503" w:rsidP="00DD744A">
      <w:pPr>
        <w:rPr>
          <w:rFonts w:ascii="Verdana" w:hAnsi="Verdana"/>
          <w:sz w:val="24"/>
          <w:szCs w:val="24"/>
        </w:rPr>
      </w:pPr>
      <w:r>
        <w:rPr>
          <w:rFonts w:ascii="Verdana" w:hAnsi="Verdana"/>
          <w:sz w:val="24"/>
          <w:szCs w:val="24"/>
        </w:rPr>
        <w:t>Dear Sir</w:t>
      </w:r>
      <w:r w:rsidR="00DD744A" w:rsidRPr="00793503">
        <w:rPr>
          <w:rFonts w:ascii="Verdana" w:hAnsi="Verdana"/>
          <w:sz w:val="24"/>
          <w:szCs w:val="24"/>
        </w:rPr>
        <w:t>,</w:t>
      </w:r>
    </w:p>
    <w:p w:rsidR="003366C1" w:rsidRPr="003366C1" w:rsidRDefault="003366C1" w:rsidP="003366C1">
      <w:pPr>
        <w:pBdr>
          <w:bottom w:val="single" w:sz="4" w:space="1" w:color="auto"/>
        </w:pBdr>
        <w:rPr>
          <w:rFonts w:ascii="Verdana" w:hAnsi="Verdana"/>
          <w:b/>
          <w:bCs/>
          <w:sz w:val="24"/>
          <w:szCs w:val="24"/>
        </w:rPr>
      </w:pPr>
      <w:r w:rsidRPr="003366C1">
        <w:rPr>
          <w:rFonts w:ascii="Verdana" w:hAnsi="Verdana"/>
          <w:b/>
          <w:bCs/>
          <w:sz w:val="24"/>
          <w:szCs w:val="24"/>
        </w:rPr>
        <w:t>Sub: MANAGEMENT REPRESENTATION LETTER</w:t>
      </w:r>
    </w:p>
    <w:p w:rsidR="00F73693" w:rsidRPr="00793503" w:rsidRDefault="00F73693" w:rsidP="00134C2E">
      <w:pPr>
        <w:jc w:val="both"/>
        <w:rPr>
          <w:rFonts w:ascii="Verdana" w:hAnsi="Verdana"/>
          <w:sz w:val="24"/>
          <w:szCs w:val="24"/>
        </w:rPr>
      </w:pPr>
      <w:r w:rsidRPr="00793503">
        <w:rPr>
          <w:rFonts w:ascii="Verdana" w:hAnsi="Verdana"/>
          <w:sz w:val="24"/>
          <w:szCs w:val="24"/>
        </w:rPr>
        <w:t xml:space="preserve">With reference to the Financial Statements of </w:t>
      </w:r>
      <w:proofErr w:type="spellStart"/>
      <w:r w:rsidR="002307E1">
        <w:rPr>
          <w:rFonts w:ascii="Verdana" w:hAnsi="Verdana" w:cs="Arial"/>
          <w:sz w:val="24"/>
          <w:szCs w:val="24"/>
          <w:highlight w:val="yellow"/>
        </w:rPr>
        <w:t>Abc</w:t>
      </w:r>
      <w:proofErr w:type="spellEnd"/>
      <w:r w:rsidR="00933CEF" w:rsidRPr="00BD0839">
        <w:rPr>
          <w:rFonts w:ascii="Verdana" w:hAnsi="Verdana" w:cs="Arial"/>
          <w:sz w:val="24"/>
          <w:szCs w:val="24"/>
          <w:highlight w:val="yellow"/>
        </w:rPr>
        <w:t xml:space="preserve"> </w:t>
      </w:r>
      <w:proofErr w:type="spellStart"/>
      <w:r w:rsidR="00933CEF" w:rsidRPr="00BD0839">
        <w:rPr>
          <w:rFonts w:ascii="Verdana" w:hAnsi="Verdana" w:cs="Arial"/>
          <w:sz w:val="24"/>
          <w:szCs w:val="24"/>
          <w:highlight w:val="yellow"/>
        </w:rPr>
        <w:t>Ltd</w:t>
      </w:r>
      <w:r w:rsidRPr="00EC65F9">
        <w:rPr>
          <w:rFonts w:ascii="Verdana" w:hAnsi="Verdana"/>
          <w:sz w:val="24"/>
          <w:szCs w:val="24"/>
        </w:rPr>
        <w:t>for</w:t>
      </w:r>
      <w:proofErr w:type="spellEnd"/>
      <w:r w:rsidRPr="00EC65F9">
        <w:rPr>
          <w:rFonts w:ascii="Verdana" w:hAnsi="Verdana"/>
          <w:sz w:val="24"/>
          <w:szCs w:val="24"/>
        </w:rPr>
        <w:t xml:space="preserve"> the year</w:t>
      </w:r>
      <w:r w:rsidRPr="00793503">
        <w:rPr>
          <w:rFonts w:ascii="Verdana" w:hAnsi="Verdana"/>
          <w:sz w:val="24"/>
          <w:szCs w:val="24"/>
        </w:rPr>
        <w:t xml:space="preserve"> ended </w:t>
      </w:r>
      <w:r w:rsidR="000B205E">
        <w:rPr>
          <w:rFonts w:ascii="Verdana" w:hAnsi="Verdana"/>
          <w:sz w:val="24"/>
          <w:szCs w:val="24"/>
        </w:rPr>
        <w:t>31</w:t>
      </w:r>
      <w:r w:rsidR="000B205E" w:rsidRPr="000B205E">
        <w:rPr>
          <w:rFonts w:ascii="Verdana" w:hAnsi="Verdana"/>
          <w:sz w:val="24"/>
          <w:szCs w:val="24"/>
          <w:vertAlign w:val="superscript"/>
        </w:rPr>
        <w:t>st</w:t>
      </w:r>
      <w:r w:rsidR="000B205E">
        <w:rPr>
          <w:rFonts w:ascii="Verdana" w:hAnsi="Verdana"/>
          <w:sz w:val="24"/>
          <w:szCs w:val="24"/>
        </w:rPr>
        <w:t xml:space="preserve"> March, 201</w:t>
      </w:r>
      <w:r w:rsidR="008F7B74">
        <w:rPr>
          <w:rFonts w:ascii="Verdana" w:hAnsi="Verdana"/>
          <w:sz w:val="24"/>
          <w:szCs w:val="24"/>
        </w:rPr>
        <w:t>6</w:t>
      </w:r>
      <w:r w:rsidRPr="00793503">
        <w:rPr>
          <w:rFonts w:ascii="Verdana" w:hAnsi="Verdana"/>
          <w:sz w:val="24"/>
          <w:szCs w:val="24"/>
        </w:rPr>
        <w:t xml:space="preserve"> as submitted to you for the purpose of expressing an opinion as to whether the Statements give a true and fair view of the financial position of the Company as of </w:t>
      </w:r>
      <w:r w:rsidR="000B205E">
        <w:rPr>
          <w:rFonts w:ascii="Verdana" w:hAnsi="Verdana"/>
          <w:sz w:val="24"/>
          <w:szCs w:val="24"/>
        </w:rPr>
        <w:t>31</w:t>
      </w:r>
      <w:r w:rsidR="000B205E" w:rsidRPr="000B205E">
        <w:rPr>
          <w:rFonts w:ascii="Verdana" w:hAnsi="Verdana"/>
          <w:sz w:val="24"/>
          <w:szCs w:val="24"/>
          <w:vertAlign w:val="superscript"/>
        </w:rPr>
        <w:t>st</w:t>
      </w:r>
      <w:r w:rsidR="000B205E">
        <w:rPr>
          <w:rFonts w:ascii="Verdana" w:hAnsi="Verdana"/>
          <w:sz w:val="24"/>
          <w:szCs w:val="24"/>
        </w:rPr>
        <w:t xml:space="preserve"> March, 201</w:t>
      </w:r>
      <w:r w:rsidR="008F7B74">
        <w:rPr>
          <w:rFonts w:ascii="Verdana" w:hAnsi="Verdana"/>
          <w:sz w:val="24"/>
          <w:szCs w:val="24"/>
        </w:rPr>
        <w:t>6</w:t>
      </w:r>
      <w:r w:rsidRPr="00793503">
        <w:rPr>
          <w:rFonts w:ascii="Verdana" w:hAnsi="Verdana"/>
          <w:sz w:val="24"/>
          <w:szCs w:val="24"/>
        </w:rPr>
        <w:t xml:space="preserve">and of the results of the operations for the year then ended, we acknowledge our responsibility for preparation of financial statements in accordance with the requirements of the Companies Act, </w:t>
      </w:r>
      <w:r w:rsidR="00627B7B">
        <w:rPr>
          <w:rFonts w:ascii="Verdana" w:hAnsi="Verdana"/>
          <w:sz w:val="24"/>
          <w:szCs w:val="24"/>
        </w:rPr>
        <w:t>1956</w:t>
      </w:r>
      <w:r w:rsidR="008F7B74">
        <w:rPr>
          <w:rFonts w:ascii="Verdana" w:hAnsi="Verdana"/>
          <w:sz w:val="24"/>
          <w:szCs w:val="24"/>
        </w:rPr>
        <w:t>&amp; 2013</w:t>
      </w:r>
      <w:r w:rsidRPr="00793503">
        <w:rPr>
          <w:rFonts w:ascii="Verdana" w:hAnsi="Verdana"/>
          <w:sz w:val="24"/>
          <w:szCs w:val="24"/>
        </w:rPr>
        <w:t xml:space="preserve"> (or other relevant statute, as applicable) and recognized accounting policies and practices, including mandatory Accounting Standards issued by the Institute of Chartered Accountants of India and hereby</w:t>
      </w:r>
      <w:r w:rsidR="009017BC">
        <w:rPr>
          <w:rFonts w:ascii="Verdana" w:hAnsi="Verdana"/>
          <w:sz w:val="24"/>
          <w:szCs w:val="24"/>
        </w:rPr>
        <w:t xml:space="preserve"> make the following Management Representation which to the best of our knowledge and belief is true &amp; correct statement of facts </w:t>
      </w:r>
      <w:proofErr w:type="spellStart"/>
      <w:r w:rsidR="009017BC" w:rsidRPr="009017BC">
        <w:rPr>
          <w:rFonts w:ascii="Verdana" w:hAnsi="Verdana"/>
          <w:sz w:val="24"/>
          <w:szCs w:val="24"/>
          <w:u w:val="single"/>
        </w:rPr>
        <w:t>viz</w:t>
      </w:r>
      <w:proofErr w:type="spellEnd"/>
      <w:r w:rsidR="009017BC" w:rsidRPr="009017BC">
        <w:rPr>
          <w:rFonts w:ascii="Verdana" w:hAnsi="Verdana"/>
          <w:sz w:val="24"/>
          <w:szCs w:val="24"/>
          <w:u w:val="single"/>
        </w:rPr>
        <w:t>:</w:t>
      </w:r>
    </w:p>
    <w:p w:rsidR="00F73693" w:rsidRPr="00793503" w:rsidRDefault="00F73693" w:rsidP="00734CBC">
      <w:pPr>
        <w:pStyle w:val="ListParagraph"/>
        <w:numPr>
          <w:ilvl w:val="0"/>
          <w:numId w:val="1"/>
        </w:numPr>
        <w:tabs>
          <w:tab w:val="num" w:pos="720"/>
        </w:tabs>
        <w:spacing w:after="0" w:line="240" w:lineRule="auto"/>
        <w:ind w:left="720" w:hanging="720"/>
        <w:rPr>
          <w:rFonts w:ascii="Verdana" w:hAnsi="Verdana"/>
          <w:sz w:val="24"/>
          <w:szCs w:val="24"/>
          <w:u w:val="single"/>
        </w:rPr>
      </w:pPr>
      <w:r w:rsidRPr="00793503">
        <w:rPr>
          <w:rFonts w:ascii="Verdana" w:hAnsi="Verdana"/>
          <w:b/>
          <w:sz w:val="24"/>
          <w:szCs w:val="24"/>
          <w:u w:val="single"/>
        </w:rPr>
        <w:t>Basis for Preparation of Financial Statements</w:t>
      </w:r>
    </w:p>
    <w:p w:rsidR="00F73693" w:rsidRPr="00793503" w:rsidRDefault="00F73693" w:rsidP="00F73693">
      <w:pPr>
        <w:pStyle w:val="ListParagraph"/>
        <w:tabs>
          <w:tab w:val="num" w:pos="360"/>
        </w:tabs>
        <w:spacing w:after="0" w:line="240" w:lineRule="auto"/>
        <w:rPr>
          <w:rFonts w:ascii="Verdana" w:hAnsi="Verdana"/>
          <w:sz w:val="24"/>
          <w:szCs w:val="24"/>
          <w:u w:val="single"/>
        </w:rPr>
      </w:pPr>
    </w:p>
    <w:p w:rsidR="00F73693" w:rsidRPr="00793503" w:rsidRDefault="00F73693" w:rsidP="003D2285">
      <w:pPr>
        <w:ind w:left="720" w:hanging="720"/>
        <w:jc w:val="both"/>
        <w:rPr>
          <w:rFonts w:ascii="Verdana" w:hAnsi="Verdana"/>
          <w:b/>
          <w:i/>
          <w:iCs/>
          <w:sz w:val="24"/>
          <w:szCs w:val="24"/>
        </w:rPr>
      </w:pPr>
      <w:r w:rsidRPr="00793503">
        <w:rPr>
          <w:rFonts w:ascii="Verdana" w:hAnsi="Verdana"/>
          <w:sz w:val="24"/>
          <w:szCs w:val="24"/>
        </w:rPr>
        <w:t>1.1</w:t>
      </w:r>
      <w:r w:rsidR="000064C3">
        <w:rPr>
          <w:rFonts w:ascii="Verdana" w:hAnsi="Verdana"/>
          <w:sz w:val="24"/>
          <w:szCs w:val="24"/>
        </w:rPr>
        <w:tab/>
      </w:r>
      <w:r w:rsidRPr="00793503">
        <w:rPr>
          <w:rFonts w:ascii="Verdana" w:hAnsi="Verdana"/>
          <w:sz w:val="24"/>
          <w:szCs w:val="24"/>
        </w:rPr>
        <w:t xml:space="preserve">The </w:t>
      </w:r>
      <w:r w:rsidR="003D2285">
        <w:rPr>
          <w:rFonts w:ascii="Verdana" w:hAnsi="Verdana"/>
          <w:sz w:val="24"/>
          <w:szCs w:val="24"/>
        </w:rPr>
        <w:t>A</w:t>
      </w:r>
      <w:r w:rsidRPr="00793503">
        <w:rPr>
          <w:rFonts w:ascii="Verdana" w:hAnsi="Verdana"/>
          <w:sz w:val="24"/>
          <w:szCs w:val="24"/>
        </w:rPr>
        <w:t xml:space="preserve">ccounting </w:t>
      </w:r>
      <w:r w:rsidR="003D2285">
        <w:rPr>
          <w:rFonts w:ascii="Verdana" w:hAnsi="Verdana"/>
          <w:sz w:val="24"/>
          <w:szCs w:val="24"/>
        </w:rPr>
        <w:t>P</w:t>
      </w:r>
      <w:r w:rsidRPr="00793503">
        <w:rPr>
          <w:rFonts w:ascii="Verdana" w:hAnsi="Verdana"/>
          <w:sz w:val="24"/>
          <w:szCs w:val="24"/>
        </w:rPr>
        <w:t xml:space="preserve">olicies which are material or critical in determining the results of operations for the year or the financial position are set out in the financial statements and are consistent with those adopted in the financial statements for the previous year. </w:t>
      </w:r>
    </w:p>
    <w:p w:rsidR="00F73693" w:rsidRPr="00793503" w:rsidRDefault="00F73693" w:rsidP="00002D47">
      <w:pPr>
        <w:ind w:left="720" w:hanging="720"/>
        <w:rPr>
          <w:rFonts w:ascii="Verdana" w:hAnsi="Verdana"/>
          <w:sz w:val="24"/>
          <w:szCs w:val="24"/>
        </w:rPr>
      </w:pPr>
      <w:r w:rsidRPr="00793503">
        <w:rPr>
          <w:rFonts w:ascii="Verdana" w:hAnsi="Verdana"/>
          <w:sz w:val="24"/>
          <w:szCs w:val="24"/>
        </w:rPr>
        <w:t xml:space="preserve">1.2 </w:t>
      </w:r>
      <w:r w:rsidR="00002D47">
        <w:rPr>
          <w:rFonts w:ascii="Verdana" w:hAnsi="Verdana"/>
          <w:sz w:val="24"/>
          <w:szCs w:val="24"/>
        </w:rPr>
        <w:tab/>
      </w:r>
      <w:r w:rsidRPr="00793503">
        <w:rPr>
          <w:rFonts w:ascii="Verdana" w:hAnsi="Verdana"/>
          <w:sz w:val="24"/>
          <w:szCs w:val="24"/>
        </w:rPr>
        <w:t>The financial statements are prepared on a going concern basis.</w:t>
      </w:r>
    </w:p>
    <w:p w:rsidR="000203ED" w:rsidRDefault="00F73693" w:rsidP="00EB2C18">
      <w:pPr>
        <w:ind w:left="720" w:hanging="720"/>
        <w:jc w:val="both"/>
        <w:rPr>
          <w:rFonts w:ascii="Verdana" w:hAnsi="Verdana"/>
          <w:sz w:val="24"/>
          <w:szCs w:val="24"/>
        </w:rPr>
      </w:pPr>
      <w:r w:rsidRPr="00793503">
        <w:rPr>
          <w:rFonts w:ascii="Verdana" w:hAnsi="Verdana"/>
          <w:sz w:val="24"/>
          <w:szCs w:val="24"/>
        </w:rPr>
        <w:t xml:space="preserve">1.3 </w:t>
      </w:r>
      <w:r w:rsidR="00EB2C18">
        <w:rPr>
          <w:rFonts w:ascii="Verdana" w:hAnsi="Verdana"/>
          <w:sz w:val="24"/>
          <w:szCs w:val="24"/>
        </w:rPr>
        <w:tab/>
      </w:r>
      <w:r w:rsidRPr="00793503">
        <w:rPr>
          <w:rFonts w:ascii="Verdana" w:hAnsi="Verdana"/>
          <w:sz w:val="24"/>
          <w:szCs w:val="24"/>
        </w:rPr>
        <w:t xml:space="preserve">We have no plans or intentions that may materially affect the carrying </w:t>
      </w:r>
      <w:proofErr w:type="gramStart"/>
      <w:r w:rsidRPr="00793503">
        <w:rPr>
          <w:rFonts w:ascii="Verdana" w:hAnsi="Verdana"/>
          <w:sz w:val="24"/>
          <w:szCs w:val="24"/>
        </w:rPr>
        <w:t>value</w:t>
      </w:r>
      <w:proofErr w:type="gramEnd"/>
      <w:r w:rsidRPr="00793503">
        <w:rPr>
          <w:rFonts w:ascii="Verdana" w:hAnsi="Verdana"/>
          <w:sz w:val="24"/>
          <w:szCs w:val="24"/>
        </w:rPr>
        <w:t xml:space="preserve"> or classification of assets and liabilities reflected in the financial statements.</w:t>
      </w:r>
    </w:p>
    <w:p w:rsidR="000203ED" w:rsidRDefault="000203ED">
      <w:pPr>
        <w:rPr>
          <w:rFonts w:ascii="Verdana" w:hAnsi="Verdana"/>
          <w:sz w:val="24"/>
          <w:szCs w:val="24"/>
        </w:rPr>
      </w:pPr>
      <w:r>
        <w:rPr>
          <w:rFonts w:ascii="Verdana" w:hAnsi="Verdana"/>
          <w:sz w:val="24"/>
          <w:szCs w:val="24"/>
        </w:rPr>
        <w:br w:type="page"/>
      </w:r>
    </w:p>
    <w:p w:rsidR="00265E27" w:rsidRPr="00793503" w:rsidRDefault="00265E27" w:rsidP="002C0628">
      <w:pPr>
        <w:pStyle w:val="ListParagraph"/>
        <w:numPr>
          <w:ilvl w:val="0"/>
          <w:numId w:val="1"/>
        </w:numPr>
        <w:tabs>
          <w:tab w:val="num" w:pos="720"/>
        </w:tabs>
        <w:spacing w:after="0" w:line="240" w:lineRule="auto"/>
        <w:ind w:left="720" w:hanging="720"/>
        <w:rPr>
          <w:rFonts w:ascii="Verdana" w:hAnsi="Verdana"/>
          <w:sz w:val="24"/>
          <w:szCs w:val="24"/>
          <w:u w:val="single"/>
        </w:rPr>
      </w:pPr>
      <w:r w:rsidRPr="00793503">
        <w:rPr>
          <w:rFonts w:ascii="Verdana" w:hAnsi="Verdana"/>
          <w:b/>
          <w:sz w:val="24"/>
          <w:szCs w:val="24"/>
          <w:u w:val="single"/>
        </w:rPr>
        <w:lastRenderedPageBreak/>
        <w:t>Share Capital</w:t>
      </w:r>
    </w:p>
    <w:p w:rsidR="00265E27" w:rsidRPr="00E118D9" w:rsidRDefault="00265E27" w:rsidP="00265E27">
      <w:pPr>
        <w:pStyle w:val="ListParagraph"/>
        <w:spacing w:after="0" w:line="240" w:lineRule="auto"/>
        <w:ind w:left="360"/>
        <w:rPr>
          <w:rFonts w:ascii="Verdana" w:hAnsi="Verdana"/>
          <w:sz w:val="16"/>
          <w:szCs w:val="16"/>
        </w:rPr>
      </w:pPr>
    </w:p>
    <w:p w:rsidR="00265E27" w:rsidRPr="00793503" w:rsidRDefault="00265E27" w:rsidP="00AD77ED">
      <w:pPr>
        <w:ind w:left="720" w:hanging="720"/>
        <w:jc w:val="both"/>
        <w:rPr>
          <w:rFonts w:ascii="Verdana" w:hAnsi="Verdana"/>
          <w:b/>
          <w:i/>
          <w:sz w:val="24"/>
          <w:szCs w:val="24"/>
        </w:rPr>
      </w:pPr>
      <w:r w:rsidRPr="00793503">
        <w:rPr>
          <w:rFonts w:ascii="Verdana" w:hAnsi="Verdana"/>
          <w:sz w:val="24"/>
          <w:szCs w:val="24"/>
        </w:rPr>
        <w:t>2.1</w:t>
      </w:r>
      <w:r w:rsidR="00AD77ED">
        <w:rPr>
          <w:rFonts w:ascii="Verdana" w:hAnsi="Verdana"/>
          <w:sz w:val="24"/>
          <w:szCs w:val="24"/>
        </w:rPr>
        <w:tab/>
      </w:r>
      <w:r w:rsidRPr="00793503">
        <w:rPr>
          <w:rFonts w:ascii="Verdana" w:hAnsi="Verdana"/>
          <w:sz w:val="24"/>
          <w:szCs w:val="24"/>
        </w:rPr>
        <w:t xml:space="preserve">The Company has not made any preferential allotment of shares during the year to the parties and companies covered in the Register maintained under the Companies Act </w:t>
      </w:r>
      <w:r w:rsidR="00627B7B">
        <w:rPr>
          <w:rFonts w:ascii="Verdana" w:hAnsi="Verdana"/>
          <w:sz w:val="24"/>
          <w:szCs w:val="24"/>
        </w:rPr>
        <w:t>1956</w:t>
      </w:r>
      <w:r w:rsidR="004E11C1">
        <w:rPr>
          <w:rFonts w:ascii="Verdana" w:hAnsi="Verdana"/>
          <w:sz w:val="24"/>
          <w:szCs w:val="24"/>
        </w:rPr>
        <w:t>&amp; 2013</w:t>
      </w:r>
      <w:r w:rsidRPr="00793503">
        <w:rPr>
          <w:rFonts w:ascii="Verdana" w:hAnsi="Verdana"/>
          <w:sz w:val="24"/>
          <w:szCs w:val="24"/>
        </w:rPr>
        <w:t xml:space="preserve">. </w:t>
      </w:r>
    </w:p>
    <w:p w:rsidR="00265E27" w:rsidRDefault="00265E27" w:rsidP="00091354">
      <w:pPr>
        <w:ind w:left="720" w:hanging="720"/>
        <w:jc w:val="both"/>
        <w:rPr>
          <w:rFonts w:ascii="Verdana" w:hAnsi="Verdana"/>
          <w:sz w:val="24"/>
          <w:szCs w:val="24"/>
        </w:rPr>
      </w:pPr>
      <w:r w:rsidRPr="00793503">
        <w:rPr>
          <w:rFonts w:ascii="Verdana" w:hAnsi="Verdana"/>
          <w:sz w:val="24"/>
          <w:szCs w:val="24"/>
        </w:rPr>
        <w:t xml:space="preserve"> 2.2 The Company has not granted any options, warrants or conversion rights in r</w:t>
      </w:r>
      <w:r w:rsidR="00B96266">
        <w:rPr>
          <w:rFonts w:ascii="Verdana" w:hAnsi="Verdana"/>
          <w:sz w:val="24"/>
          <w:szCs w:val="24"/>
        </w:rPr>
        <w:t xml:space="preserve">espect of the Company’s </w:t>
      </w:r>
      <w:proofErr w:type="spellStart"/>
      <w:r w:rsidR="00B96266">
        <w:rPr>
          <w:rFonts w:ascii="Verdana" w:hAnsi="Verdana"/>
          <w:sz w:val="24"/>
          <w:szCs w:val="24"/>
        </w:rPr>
        <w:t>Capital</w:t>
      </w:r>
      <w:r w:rsidR="00B21F40" w:rsidRPr="00134C2E">
        <w:rPr>
          <w:rFonts w:ascii="Verdana" w:hAnsi="Verdana"/>
          <w:sz w:val="24"/>
          <w:szCs w:val="24"/>
        </w:rPr>
        <w:t>except</w:t>
      </w:r>
      <w:proofErr w:type="spellEnd"/>
      <w:r w:rsidR="00B21F40" w:rsidRPr="00134C2E">
        <w:rPr>
          <w:rFonts w:ascii="Verdana" w:hAnsi="Verdana"/>
          <w:sz w:val="24"/>
          <w:szCs w:val="24"/>
        </w:rPr>
        <w:t xml:space="preserve"> as disclosed in</w:t>
      </w:r>
      <w:r w:rsidR="00D151B9" w:rsidRPr="00134C2E">
        <w:rPr>
          <w:rFonts w:ascii="Verdana" w:hAnsi="Verdana"/>
          <w:sz w:val="24"/>
          <w:szCs w:val="24"/>
        </w:rPr>
        <w:t xml:space="preserve"> the </w:t>
      </w:r>
      <w:r w:rsidRPr="00134C2E">
        <w:rPr>
          <w:rFonts w:ascii="Verdana" w:hAnsi="Verdana"/>
          <w:sz w:val="24"/>
          <w:szCs w:val="24"/>
        </w:rPr>
        <w:t>in the financial statements.</w:t>
      </w:r>
    </w:p>
    <w:p w:rsidR="00703B73" w:rsidRDefault="00703B73" w:rsidP="00091354">
      <w:pPr>
        <w:ind w:left="720" w:hanging="720"/>
        <w:jc w:val="both"/>
        <w:rPr>
          <w:rFonts w:ascii="Verdana" w:hAnsi="Verdana"/>
          <w:sz w:val="24"/>
          <w:szCs w:val="24"/>
        </w:rPr>
      </w:pPr>
      <w:r>
        <w:rPr>
          <w:rFonts w:ascii="Verdana" w:hAnsi="Verdana"/>
          <w:sz w:val="24"/>
          <w:szCs w:val="24"/>
        </w:rPr>
        <w:t>2.3</w:t>
      </w:r>
      <w:r>
        <w:rPr>
          <w:rFonts w:ascii="Verdana" w:hAnsi="Verdana"/>
          <w:sz w:val="24"/>
          <w:szCs w:val="24"/>
        </w:rPr>
        <w:tab/>
        <w:t>The Company has not issued any right shares during the year.</w:t>
      </w:r>
    </w:p>
    <w:p w:rsidR="00265E27" w:rsidRPr="00793503" w:rsidRDefault="00265E27" w:rsidP="001577D6">
      <w:pPr>
        <w:pStyle w:val="ListParagraph"/>
        <w:numPr>
          <w:ilvl w:val="0"/>
          <w:numId w:val="1"/>
        </w:numPr>
        <w:tabs>
          <w:tab w:val="num" w:pos="720"/>
        </w:tabs>
        <w:spacing w:after="0" w:line="240" w:lineRule="auto"/>
        <w:ind w:left="720" w:hanging="720"/>
        <w:rPr>
          <w:rFonts w:ascii="Verdana" w:hAnsi="Verdana"/>
          <w:sz w:val="24"/>
          <w:szCs w:val="24"/>
        </w:rPr>
      </w:pPr>
      <w:r w:rsidRPr="00793503">
        <w:rPr>
          <w:rFonts w:ascii="Verdana" w:hAnsi="Verdana"/>
          <w:b/>
          <w:sz w:val="24"/>
          <w:szCs w:val="24"/>
          <w:u w:val="single"/>
        </w:rPr>
        <w:t>Secured and Unsecured Loans</w:t>
      </w:r>
    </w:p>
    <w:p w:rsidR="00DF3CE5" w:rsidRPr="00793503" w:rsidRDefault="00DF3CE5" w:rsidP="00DF3CE5">
      <w:pPr>
        <w:pStyle w:val="ListParagraph"/>
        <w:spacing w:after="0" w:line="240" w:lineRule="auto"/>
        <w:rPr>
          <w:rFonts w:ascii="Verdana" w:hAnsi="Verdana"/>
          <w:sz w:val="24"/>
          <w:szCs w:val="24"/>
        </w:rPr>
      </w:pPr>
    </w:p>
    <w:p w:rsidR="00265E27" w:rsidRPr="00134C2E" w:rsidRDefault="00334479" w:rsidP="0038403C">
      <w:pPr>
        <w:pStyle w:val="ListParagraph"/>
        <w:numPr>
          <w:ilvl w:val="1"/>
          <w:numId w:val="1"/>
        </w:numPr>
        <w:ind w:left="720"/>
        <w:jc w:val="both"/>
        <w:rPr>
          <w:rFonts w:ascii="Rupee Foradian" w:hAnsi="Rupee Foradian"/>
          <w:sz w:val="24"/>
          <w:szCs w:val="24"/>
        </w:rPr>
      </w:pPr>
      <w:r w:rsidRPr="00134C2E">
        <w:rPr>
          <w:rFonts w:ascii="Verdana" w:eastAsia="Times New Roman" w:hAnsi="Verdana" w:cs="Times New Roman"/>
          <w:spacing w:val="-2"/>
          <w:sz w:val="24"/>
          <w:szCs w:val="24"/>
          <w:lang w:bidi="ar-SA"/>
        </w:rPr>
        <w:t>The Company has obtained the loans during the year.</w:t>
      </w:r>
    </w:p>
    <w:p w:rsidR="00265E27" w:rsidRPr="00793503" w:rsidRDefault="00265E27" w:rsidP="00BC21C6">
      <w:pPr>
        <w:ind w:left="720" w:hanging="720"/>
        <w:jc w:val="both"/>
        <w:rPr>
          <w:rFonts w:ascii="Verdana" w:hAnsi="Verdana"/>
          <w:sz w:val="24"/>
          <w:szCs w:val="24"/>
        </w:rPr>
      </w:pPr>
      <w:r w:rsidRPr="00134C2E">
        <w:rPr>
          <w:rFonts w:ascii="Verdana" w:hAnsi="Verdana"/>
          <w:sz w:val="24"/>
          <w:szCs w:val="24"/>
        </w:rPr>
        <w:t xml:space="preserve">3.2 </w:t>
      </w:r>
      <w:r w:rsidR="00BC21C6" w:rsidRPr="00134C2E">
        <w:rPr>
          <w:rFonts w:ascii="Verdana" w:hAnsi="Verdana"/>
          <w:sz w:val="24"/>
          <w:szCs w:val="24"/>
        </w:rPr>
        <w:tab/>
      </w:r>
      <w:r w:rsidRPr="00134C2E">
        <w:rPr>
          <w:rFonts w:ascii="Verdana" w:hAnsi="Verdana"/>
          <w:sz w:val="24"/>
          <w:szCs w:val="24"/>
        </w:rPr>
        <w:t>The company has not applied funds raised on short-term basis for long term investment and vice-versa.</w:t>
      </w:r>
    </w:p>
    <w:p w:rsidR="00DF3CE5" w:rsidRPr="00793503" w:rsidRDefault="00FA28E0" w:rsidP="00040ACB">
      <w:pPr>
        <w:ind w:left="720" w:hanging="720"/>
        <w:jc w:val="both"/>
        <w:rPr>
          <w:rFonts w:ascii="Verdana" w:hAnsi="Verdana"/>
          <w:sz w:val="24"/>
          <w:szCs w:val="24"/>
        </w:rPr>
      </w:pPr>
      <w:r>
        <w:rPr>
          <w:rFonts w:ascii="Verdana" w:hAnsi="Verdana"/>
          <w:sz w:val="24"/>
          <w:szCs w:val="24"/>
        </w:rPr>
        <w:t xml:space="preserve">3.3 </w:t>
      </w:r>
      <w:r w:rsidR="00BC21C6">
        <w:rPr>
          <w:rFonts w:ascii="Verdana" w:hAnsi="Verdana"/>
          <w:sz w:val="24"/>
          <w:szCs w:val="24"/>
        </w:rPr>
        <w:tab/>
      </w:r>
      <w:r w:rsidR="00DF3CE5" w:rsidRPr="00793503">
        <w:rPr>
          <w:rFonts w:ascii="Verdana" w:hAnsi="Verdana"/>
          <w:sz w:val="24"/>
          <w:szCs w:val="24"/>
        </w:rPr>
        <w:t>The Company has not defaulted in repayment of dues to any financial institution or bank or debenture holders</w:t>
      </w:r>
      <w:r w:rsidR="00DF3CE5" w:rsidRPr="00793503">
        <w:rPr>
          <w:rFonts w:ascii="Verdana" w:hAnsi="Verdana"/>
          <w:b/>
          <w:i/>
          <w:sz w:val="24"/>
          <w:szCs w:val="24"/>
        </w:rPr>
        <w:t>.</w:t>
      </w:r>
    </w:p>
    <w:p w:rsidR="00DF3CE5" w:rsidRPr="00793503" w:rsidRDefault="00DF3CE5" w:rsidP="00040ACB">
      <w:pPr>
        <w:ind w:left="720" w:hanging="720"/>
        <w:jc w:val="both"/>
        <w:rPr>
          <w:rFonts w:ascii="Verdana" w:hAnsi="Verdana"/>
          <w:b/>
          <w:i/>
          <w:sz w:val="24"/>
          <w:szCs w:val="24"/>
        </w:rPr>
      </w:pPr>
      <w:r w:rsidRPr="00793503">
        <w:rPr>
          <w:rFonts w:ascii="Verdana" w:hAnsi="Verdana"/>
          <w:sz w:val="24"/>
          <w:szCs w:val="24"/>
        </w:rPr>
        <w:t>3.4</w:t>
      </w:r>
      <w:r w:rsidR="00DC5D35">
        <w:rPr>
          <w:rFonts w:ascii="Verdana" w:hAnsi="Verdana"/>
          <w:sz w:val="24"/>
          <w:szCs w:val="24"/>
        </w:rPr>
        <w:tab/>
      </w:r>
      <w:r w:rsidRPr="00793503">
        <w:rPr>
          <w:rFonts w:ascii="Verdana" w:hAnsi="Verdana"/>
          <w:sz w:val="24"/>
          <w:szCs w:val="24"/>
        </w:rPr>
        <w:t xml:space="preserve">The company has not taken any loans, secured or unsecured, from companies, firms or other parties in the register maintained under the Companies Act, </w:t>
      </w:r>
      <w:r w:rsidR="00627B7B">
        <w:rPr>
          <w:rFonts w:ascii="Verdana" w:hAnsi="Verdana"/>
          <w:sz w:val="24"/>
          <w:szCs w:val="24"/>
        </w:rPr>
        <w:t>1956</w:t>
      </w:r>
      <w:r w:rsidR="008F7B74">
        <w:rPr>
          <w:rFonts w:ascii="Verdana" w:hAnsi="Verdana"/>
          <w:sz w:val="24"/>
          <w:szCs w:val="24"/>
        </w:rPr>
        <w:t>/2013</w:t>
      </w:r>
      <w:r w:rsidRPr="00793503">
        <w:rPr>
          <w:rFonts w:ascii="Verdana" w:hAnsi="Verdana"/>
          <w:sz w:val="24"/>
          <w:szCs w:val="24"/>
        </w:rPr>
        <w:t xml:space="preserve">.  </w:t>
      </w:r>
    </w:p>
    <w:p w:rsidR="00DF3CE5" w:rsidRPr="00793503" w:rsidRDefault="00DF3CE5" w:rsidP="005E6696">
      <w:pPr>
        <w:ind w:left="720" w:hanging="720"/>
        <w:jc w:val="both"/>
        <w:rPr>
          <w:rFonts w:ascii="Verdana" w:hAnsi="Verdana"/>
          <w:b/>
          <w:i/>
          <w:sz w:val="24"/>
          <w:szCs w:val="24"/>
        </w:rPr>
      </w:pPr>
      <w:r w:rsidRPr="00793503">
        <w:rPr>
          <w:rFonts w:ascii="Verdana" w:hAnsi="Verdana"/>
          <w:sz w:val="24"/>
          <w:szCs w:val="24"/>
        </w:rPr>
        <w:t xml:space="preserve">3.5 </w:t>
      </w:r>
      <w:r w:rsidR="005E6696">
        <w:rPr>
          <w:rFonts w:ascii="Verdana" w:hAnsi="Verdana"/>
          <w:sz w:val="24"/>
          <w:szCs w:val="24"/>
        </w:rPr>
        <w:tab/>
      </w:r>
      <w:r w:rsidRPr="00793503">
        <w:rPr>
          <w:rFonts w:ascii="Verdana" w:hAnsi="Verdana"/>
          <w:sz w:val="24"/>
          <w:szCs w:val="24"/>
        </w:rPr>
        <w:t>The Company has not accepted any deposits from the public during the year.</w:t>
      </w:r>
    </w:p>
    <w:p w:rsidR="00B349EC" w:rsidRPr="00AA4F8E" w:rsidRDefault="00B349EC" w:rsidP="001577D6">
      <w:pPr>
        <w:pStyle w:val="ListParagraph"/>
        <w:numPr>
          <w:ilvl w:val="0"/>
          <w:numId w:val="1"/>
        </w:numPr>
        <w:spacing w:after="0" w:line="240" w:lineRule="auto"/>
        <w:ind w:left="720" w:hanging="720"/>
        <w:rPr>
          <w:rFonts w:ascii="Verdana" w:hAnsi="Verdana"/>
          <w:b/>
          <w:sz w:val="24"/>
          <w:szCs w:val="24"/>
          <w:u w:val="single"/>
        </w:rPr>
      </w:pPr>
      <w:r w:rsidRPr="00AA4F8E">
        <w:rPr>
          <w:rFonts w:ascii="Verdana" w:hAnsi="Verdana"/>
          <w:b/>
          <w:sz w:val="24"/>
          <w:szCs w:val="24"/>
          <w:u w:val="single"/>
        </w:rPr>
        <w:t>Fixed Assets</w:t>
      </w:r>
    </w:p>
    <w:p w:rsidR="00B349EC" w:rsidRPr="00793503" w:rsidRDefault="00B349EC" w:rsidP="00B349EC">
      <w:pPr>
        <w:pStyle w:val="BodyTextIndent"/>
        <w:jc w:val="both"/>
        <w:rPr>
          <w:rFonts w:ascii="Verdana" w:hAnsi="Verdana"/>
          <w:szCs w:val="24"/>
        </w:rPr>
      </w:pPr>
    </w:p>
    <w:p w:rsidR="00D70E79" w:rsidRPr="00793503" w:rsidRDefault="00B349EC" w:rsidP="00383DE4">
      <w:pPr>
        <w:pStyle w:val="BodyTextIndent"/>
        <w:ind w:left="720" w:hanging="720"/>
        <w:jc w:val="both"/>
        <w:rPr>
          <w:rFonts w:ascii="Verdana" w:hAnsi="Verdana"/>
          <w:b/>
          <w:szCs w:val="24"/>
        </w:rPr>
      </w:pPr>
      <w:r w:rsidRPr="00793503">
        <w:rPr>
          <w:rFonts w:ascii="Verdana" w:hAnsi="Verdana"/>
          <w:szCs w:val="24"/>
        </w:rPr>
        <w:t>4.1</w:t>
      </w:r>
      <w:r w:rsidR="006C6C38">
        <w:rPr>
          <w:rFonts w:ascii="Verdana" w:hAnsi="Verdana"/>
          <w:szCs w:val="24"/>
        </w:rPr>
        <w:tab/>
      </w:r>
      <w:r w:rsidR="00D70E79" w:rsidRPr="00793503">
        <w:rPr>
          <w:rFonts w:ascii="Verdana" w:hAnsi="Verdana"/>
          <w:szCs w:val="24"/>
        </w:rPr>
        <w:t>The expenditure charged to the capital account in the books of the Company wholly represents additions to or improvements to the existing capital assets of the company, and the amounts so charged do not in any instance represent repairs and maintenance of such assets or any expenditure properly chargeable to revenue. Cost includes all incidental expenditure and is net of CENVAT</w:t>
      </w:r>
      <w:r w:rsidR="00D70E79">
        <w:rPr>
          <w:rFonts w:ascii="Verdana" w:hAnsi="Verdana"/>
          <w:b/>
          <w:szCs w:val="24"/>
        </w:rPr>
        <w:t>.</w:t>
      </w:r>
    </w:p>
    <w:p w:rsidR="00D70E79" w:rsidRPr="00793503" w:rsidRDefault="00D70E79" w:rsidP="00D70E79">
      <w:pPr>
        <w:pStyle w:val="BodyTextIndent"/>
        <w:ind w:left="720" w:hanging="360"/>
        <w:jc w:val="both"/>
        <w:rPr>
          <w:rFonts w:ascii="Verdana" w:hAnsi="Verdana"/>
          <w:szCs w:val="24"/>
        </w:rPr>
      </w:pPr>
    </w:p>
    <w:p w:rsidR="00D70E79" w:rsidRDefault="00D70E79" w:rsidP="00D70E79">
      <w:pPr>
        <w:ind w:left="720" w:hanging="720"/>
        <w:jc w:val="both"/>
        <w:rPr>
          <w:rFonts w:ascii="Verdana" w:hAnsi="Verdana"/>
          <w:b/>
          <w:bCs/>
          <w:i/>
          <w:iCs/>
          <w:sz w:val="24"/>
          <w:szCs w:val="24"/>
        </w:rPr>
      </w:pPr>
      <w:r w:rsidRPr="00793503">
        <w:rPr>
          <w:rFonts w:ascii="Verdana" w:hAnsi="Verdana"/>
          <w:sz w:val="24"/>
          <w:szCs w:val="24"/>
        </w:rPr>
        <w:t xml:space="preserve">4.2 </w:t>
      </w:r>
      <w:r>
        <w:rPr>
          <w:rFonts w:ascii="Verdana" w:hAnsi="Verdana"/>
          <w:sz w:val="24"/>
          <w:szCs w:val="24"/>
        </w:rPr>
        <w:tab/>
      </w:r>
      <w:r w:rsidRPr="00793503">
        <w:rPr>
          <w:rFonts w:ascii="Verdana" w:hAnsi="Verdana"/>
          <w:sz w:val="24"/>
          <w:szCs w:val="24"/>
        </w:rPr>
        <w:t xml:space="preserve">The net book value of these fixed assets has been arrived at after writing off amounts relating to all items which have been sold or scrapped on or before the Balance Sheet date and that the book values of all fixed assets do not exceed their recoverable amount as at the balance sheet date. The provisions made for depreciation of the fixed assets are not in excess of </w:t>
      </w:r>
      <w:r w:rsidRPr="00793503">
        <w:rPr>
          <w:rFonts w:ascii="Verdana" w:hAnsi="Verdana"/>
          <w:sz w:val="24"/>
          <w:szCs w:val="24"/>
        </w:rPr>
        <w:lastRenderedPageBreak/>
        <w:t>what is considered reasonably necessary for that purpose. The fixed assets were physically verified during the year in accordance with the policy of the Company and appropriate adjustments have been made in the books for the discrepancies noticed on such verification, which were not material</w:t>
      </w:r>
      <w:r w:rsidRPr="00793503">
        <w:rPr>
          <w:rFonts w:ascii="Verdana" w:hAnsi="Verdana"/>
          <w:b/>
          <w:bCs/>
          <w:i/>
          <w:iCs/>
          <w:sz w:val="24"/>
          <w:szCs w:val="24"/>
        </w:rPr>
        <w:t>.</w:t>
      </w:r>
    </w:p>
    <w:p w:rsidR="001260EF" w:rsidRDefault="001260EF" w:rsidP="00D70E79">
      <w:pPr>
        <w:ind w:left="720" w:hanging="720"/>
        <w:jc w:val="both"/>
        <w:rPr>
          <w:rFonts w:ascii="Verdana" w:hAnsi="Verdana"/>
          <w:b/>
          <w:bCs/>
          <w:i/>
          <w:iCs/>
          <w:sz w:val="24"/>
          <w:szCs w:val="24"/>
        </w:rPr>
      </w:pPr>
    </w:p>
    <w:p w:rsidR="00D70E79" w:rsidRPr="00793503" w:rsidRDefault="00D70E79" w:rsidP="00D70E79">
      <w:pPr>
        <w:pStyle w:val="BodyTextIndent"/>
        <w:ind w:left="720" w:hanging="720"/>
        <w:jc w:val="both"/>
        <w:rPr>
          <w:rFonts w:ascii="Verdana" w:hAnsi="Verdana"/>
          <w:szCs w:val="24"/>
        </w:rPr>
      </w:pPr>
      <w:r w:rsidRPr="00793503">
        <w:rPr>
          <w:rFonts w:ascii="Verdana" w:hAnsi="Verdana"/>
          <w:szCs w:val="24"/>
        </w:rPr>
        <w:t>4.3</w:t>
      </w:r>
      <w:r>
        <w:rPr>
          <w:rFonts w:ascii="Verdana" w:hAnsi="Verdana"/>
          <w:szCs w:val="24"/>
        </w:rPr>
        <w:tab/>
      </w:r>
      <w:r w:rsidRPr="00793503">
        <w:rPr>
          <w:rFonts w:ascii="Verdana" w:hAnsi="Verdana"/>
          <w:szCs w:val="24"/>
        </w:rPr>
        <w:t xml:space="preserve">Adequate records have been maintained for fixed assets showing inter-alia, location, type/nature of the asset, cost, and quantitative details and that such records are fully reconciled with the financial records. </w:t>
      </w:r>
    </w:p>
    <w:p w:rsidR="00D70E79" w:rsidRPr="00793503" w:rsidRDefault="00D70E79" w:rsidP="00D70E79">
      <w:pPr>
        <w:pStyle w:val="BodyTextIndent"/>
        <w:jc w:val="both"/>
        <w:rPr>
          <w:rFonts w:ascii="Verdana" w:hAnsi="Verdana"/>
          <w:szCs w:val="24"/>
        </w:rPr>
      </w:pPr>
    </w:p>
    <w:p w:rsidR="00D70E79" w:rsidRDefault="00D70E79" w:rsidP="00D70E79">
      <w:pPr>
        <w:pStyle w:val="BodyTextIndent"/>
        <w:tabs>
          <w:tab w:val="left" w:pos="540"/>
        </w:tabs>
        <w:ind w:left="720" w:hanging="720"/>
        <w:jc w:val="both"/>
        <w:rPr>
          <w:rFonts w:ascii="Verdana" w:hAnsi="Verdana"/>
          <w:szCs w:val="24"/>
        </w:rPr>
      </w:pPr>
      <w:r w:rsidRPr="00793503">
        <w:rPr>
          <w:rFonts w:ascii="Verdana" w:hAnsi="Verdana"/>
          <w:szCs w:val="24"/>
        </w:rPr>
        <w:t>4.4</w:t>
      </w:r>
      <w:r>
        <w:rPr>
          <w:rFonts w:ascii="Verdana" w:hAnsi="Verdana"/>
          <w:szCs w:val="24"/>
        </w:rPr>
        <w:tab/>
      </w:r>
      <w:r>
        <w:rPr>
          <w:rFonts w:ascii="Verdana" w:hAnsi="Verdana"/>
          <w:szCs w:val="24"/>
        </w:rPr>
        <w:tab/>
      </w:r>
      <w:r w:rsidRPr="00793503">
        <w:rPr>
          <w:rFonts w:ascii="Verdana" w:hAnsi="Verdana"/>
          <w:szCs w:val="24"/>
        </w:rPr>
        <w:t xml:space="preserve">The company has not disposed </w:t>
      </w:r>
      <w:proofErr w:type="spellStart"/>
      <w:r w:rsidRPr="00793503">
        <w:rPr>
          <w:rFonts w:ascii="Verdana" w:hAnsi="Verdana"/>
          <w:szCs w:val="24"/>
        </w:rPr>
        <w:t>off</w:t>
      </w:r>
      <w:proofErr w:type="spellEnd"/>
      <w:r w:rsidRPr="00793503">
        <w:rPr>
          <w:rFonts w:ascii="Verdana" w:hAnsi="Verdana"/>
          <w:szCs w:val="24"/>
        </w:rPr>
        <w:t xml:space="preserve"> any substantial part of fixed assets during the year. </w:t>
      </w:r>
    </w:p>
    <w:p w:rsidR="00B349EC" w:rsidRPr="00793503" w:rsidRDefault="00B349EC" w:rsidP="00D70E79">
      <w:pPr>
        <w:pStyle w:val="BodyTextIndent"/>
        <w:ind w:left="720" w:hanging="720"/>
        <w:jc w:val="both"/>
        <w:rPr>
          <w:rFonts w:ascii="Verdana" w:hAnsi="Verdana"/>
          <w:b/>
          <w:szCs w:val="24"/>
        </w:rPr>
      </w:pPr>
    </w:p>
    <w:p w:rsidR="00B349EC" w:rsidRPr="000932F5" w:rsidRDefault="00B349EC" w:rsidP="001577D6">
      <w:pPr>
        <w:numPr>
          <w:ilvl w:val="0"/>
          <w:numId w:val="1"/>
        </w:numPr>
        <w:spacing w:after="0" w:line="240" w:lineRule="auto"/>
        <w:ind w:left="720" w:hanging="720"/>
        <w:jc w:val="both"/>
        <w:rPr>
          <w:rFonts w:ascii="Verdana" w:hAnsi="Verdana"/>
          <w:sz w:val="24"/>
          <w:szCs w:val="24"/>
        </w:rPr>
      </w:pPr>
      <w:r w:rsidRPr="000932F5">
        <w:rPr>
          <w:rFonts w:ascii="Verdana" w:hAnsi="Verdana"/>
          <w:b/>
          <w:sz w:val="24"/>
          <w:szCs w:val="24"/>
          <w:u w:val="single"/>
        </w:rPr>
        <w:t>Investments</w:t>
      </w:r>
    </w:p>
    <w:p w:rsidR="000932F5" w:rsidRPr="000932F5" w:rsidRDefault="000932F5" w:rsidP="000932F5">
      <w:pPr>
        <w:spacing w:after="0" w:line="240" w:lineRule="auto"/>
        <w:ind w:left="360"/>
        <w:jc w:val="both"/>
        <w:rPr>
          <w:rFonts w:ascii="Verdana" w:hAnsi="Verdana"/>
          <w:sz w:val="24"/>
          <w:szCs w:val="24"/>
        </w:rPr>
      </w:pPr>
    </w:p>
    <w:p w:rsidR="00B349EC" w:rsidRPr="00793503" w:rsidRDefault="00B349EC" w:rsidP="00272E43">
      <w:pPr>
        <w:ind w:left="720" w:hanging="720"/>
        <w:jc w:val="both"/>
        <w:rPr>
          <w:rFonts w:ascii="Verdana" w:hAnsi="Verdana"/>
          <w:sz w:val="24"/>
          <w:szCs w:val="24"/>
        </w:rPr>
      </w:pPr>
      <w:r w:rsidRPr="00793503">
        <w:rPr>
          <w:rFonts w:ascii="Verdana" w:hAnsi="Verdana"/>
          <w:sz w:val="24"/>
          <w:szCs w:val="24"/>
        </w:rPr>
        <w:t xml:space="preserve">5.1 </w:t>
      </w:r>
      <w:r w:rsidR="00272E43">
        <w:rPr>
          <w:rFonts w:ascii="Verdana" w:hAnsi="Verdana"/>
          <w:sz w:val="24"/>
          <w:szCs w:val="24"/>
        </w:rPr>
        <w:tab/>
      </w:r>
      <w:r w:rsidR="002970EF" w:rsidRPr="00793503">
        <w:rPr>
          <w:rFonts w:ascii="Verdana" w:hAnsi="Verdana"/>
          <w:sz w:val="24"/>
          <w:szCs w:val="24"/>
        </w:rPr>
        <w:t>The Company does not have any current Investment during the year.</w:t>
      </w:r>
    </w:p>
    <w:p w:rsidR="00B349EC" w:rsidRPr="00793503" w:rsidRDefault="002970EF" w:rsidP="00CD056A">
      <w:pPr>
        <w:tabs>
          <w:tab w:val="left" w:pos="720"/>
        </w:tabs>
        <w:ind w:left="720" w:hanging="720"/>
        <w:jc w:val="both"/>
        <w:rPr>
          <w:rFonts w:ascii="Verdana" w:hAnsi="Verdana"/>
          <w:sz w:val="24"/>
          <w:szCs w:val="24"/>
        </w:rPr>
      </w:pPr>
      <w:r w:rsidRPr="00793503">
        <w:rPr>
          <w:rFonts w:ascii="Verdana" w:hAnsi="Verdana"/>
          <w:sz w:val="24"/>
          <w:szCs w:val="24"/>
        </w:rPr>
        <w:t>5.2</w:t>
      </w:r>
      <w:r w:rsidR="00CD056A">
        <w:rPr>
          <w:rFonts w:ascii="Verdana" w:hAnsi="Verdana"/>
          <w:sz w:val="24"/>
          <w:szCs w:val="24"/>
        </w:rPr>
        <w:tab/>
      </w:r>
      <w:r w:rsidR="00B349EC" w:rsidRPr="00793503">
        <w:rPr>
          <w:rFonts w:ascii="Verdana" w:hAnsi="Verdana"/>
          <w:sz w:val="24"/>
          <w:szCs w:val="24"/>
        </w:rPr>
        <w:t>All the investments as appearing in the Balance Sheet belong to the entity and they do not include any investments held on behalf of any other person.</w:t>
      </w:r>
    </w:p>
    <w:p w:rsidR="00B349EC" w:rsidRDefault="00B349EC" w:rsidP="004B0D7C">
      <w:pPr>
        <w:pStyle w:val="BodyTextIndent2"/>
        <w:ind w:left="720" w:hanging="720"/>
        <w:jc w:val="both"/>
        <w:rPr>
          <w:rFonts w:ascii="Verdana" w:hAnsi="Verdana"/>
          <w:szCs w:val="24"/>
        </w:rPr>
      </w:pPr>
      <w:r w:rsidRPr="00793503">
        <w:rPr>
          <w:rFonts w:ascii="Verdana" w:hAnsi="Verdana"/>
          <w:szCs w:val="24"/>
        </w:rPr>
        <w:t>5.</w:t>
      </w:r>
      <w:r w:rsidR="00BE31DA">
        <w:rPr>
          <w:rFonts w:ascii="Verdana" w:hAnsi="Verdana"/>
          <w:szCs w:val="24"/>
        </w:rPr>
        <w:t>3</w:t>
      </w:r>
      <w:r w:rsidR="004B0D7C">
        <w:rPr>
          <w:rFonts w:ascii="Verdana" w:hAnsi="Verdana"/>
          <w:szCs w:val="24"/>
        </w:rPr>
        <w:tab/>
      </w:r>
      <w:r w:rsidRPr="00793503">
        <w:rPr>
          <w:rFonts w:ascii="Verdana" w:hAnsi="Verdana"/>
          <w:szCs w:val="24"/>
        </w:rPr>
        <w:t xml:space="preserve">The Company has not sold any shares, debentures and other securities at a price less than at which they were purchased by the </w:t>
      </w:r>
      <w:r w:rsidRPr="00793503">
        <w:rPr>
          <w:rFonts w:ascii="Verdana" w:hAnsi="Verdana"/>
          <w:bCs/>
          <w:szCs w:val="24"/>
        </w:rPr>
        <w:t>Company</w:t>
      </w:r>
      <w:r w:rsidRPr="00793503">
        <w:rPr>
          <w:rFonts w:ascii="Verdana" w:hAnsi="Verdana"/>
          <w:b/>
          <w:bCs/>
          <w:szCs w:val="24"/>
        </w:rPr>
        <w:t>.</w:t>
      </w:r>
    </w:p>
    <w:p w:rsidR="009C3C24" w:rsidRPr="00793503" w:rsidRDefault="009C3C24" w:rsidP="009C3C24">
      <w:pPr>
        <w:pStyle w:val="BodyTextIndent2"/>
        <w:ind w:left="720"/>
        <w:jc w:val="both"/>
        <w:rPr>
          <w:rFonts w:ascii="Verdana" w:hAnsi="Verdana"/>
          <w:szCs w:val="24"/>
        </w:rPr>
      </w:pPr>
    </w:p>
    <w:p w:rsidR="00B349EC" w:rsidRDefault="00B349EC" w:rsidP="00584DD3">
      <w:pPr>
        <w:numPr>
          <w:ilvl w:val="0"/>
          <w:numId w:val="1"/>
        </w:numPr>
        <w:spacing w:after="0" w:line="240" w:lineRule="auto"/>
        <w:ind w:left="720" w:hanging="720"/>
        <w:jc w:val="both"/>
        <w:rPr>
          <w:rFonts w:ascii="Verdana" w:hAnsi="Verdana"/>
          <w:b/>
          <w:sz w:val="24"/>
          <w:szCs w:val="24"/>
          <w:u w:val="single"/>
        </w:rPr>
      </w:pPr>
      <w:r w:rsidRPr="00793503">
        <w:rPr>
          <w:rFonts w:ascii="Verdana" w:hAnsi="Verdana"/>
          <w:b/>
          <w:sz w:val="24"/>
          <w:szCs w:val="24"/>
          <w:u w:val="single"/>
        </w:rPr>
        <w:t>Inventories</w:t>
      </w:r>
    </w:p>
    <w:p w:rsidR="00874283" w:rsidRPr="00793503" w:rsidRDefault="00874283" w:rsidP="00874283">
      <w:pPr>
        <w:spacing w:after="0" w:line="240" w:lineRule="auto"/>
        <w:ind w:left="360"/>
        <w:jc w:val="both"/>
        <w:rPr>
          <w:rFonts w:ascii="Verdana" w:hAnsi="Verdana"/>
          <w:b/>
          <w:sz w:val="24"/>
          <w:szCs w:val="24"/>
          <w:u w:val="single"/>
        </w:rPr>
      </w:pPr>
    </w:p>
    <w:p w:rsidR="00874283" w:rsidRPr="00C312C1" w:rsidRDefault="00874283" w:rsidP="00134C2E">
      <w:pPr>
        <w:pStyle w:val="ListParagraph"/>
        <w:ind w:hanging="720"/>
        <w:jc w:val="both"/>
        <w:rPr>
          <w:rFonts w:ascii="Verdana" w:hAnsi="Verdana"/>
          <w:sz w:val="24"/>
          <w:szCs w:val="24"/>
        </w:rPr>
      </w:pPr>
      <w:r w:rsidRPr="00C312C1">
        <w:rPr>
          <w:rFonts w:ascii="Verdana" w:hAnsi="Verdana"/>
          <w:sz w:val="24"/>
          <w:szCs w:val="24"/>
        </w:rPr>
        <w:t>6.1</w:t>
      </w:r>
      <w:r w:rsidR="003527BD">
        <w:rPr>
          <w:rFonts w:ascii="Verdana" w:hAnsi="Verdana"/>
          <w:sz w:val="24"/>
          <w:szCs w:val="24"/>
        </w:rPr>
        <w:tab/>
      </w:r>
      <w:r w:rsidR="00331A40">
        <w:rPr>
          <w:rFonts w:ascii="Verdana" w:hAnsi="Verdana"/>
          <w:sz w:val="24"/>
          <w:szCs w:val="24"/>
        </w:rPr>
        <w:t>Company holds inventories of Rs.</w:t>
      </w:r>
      <w:r w:rsidR="007C6BD6" w:rsidRPr="00BD0839">
        <w:rPr>
          <w:rFonts w:ascii="Verdana" w:hAnsi="Verdana"/>
          <w:sz w:val="24"/>
          <w:szCs w:val="24"/>
          <w:highlight w:val="yellow"/>
          <w:u w:val="single"/>
        </w:rPr>
        <w:t>34</w:t>
      </w:r>
      <w:proofErr w:type="gramStart"/>
      <w:r w:rsidR="007C6BD6" w:rsidRPr="00BD0839">
        <w:rPr>
          <w:rFonts w:ascii="Verdana" w:hAnsi="Verdana"/>
          <w:sz w:val="24"/>
          <w:szCs w:val="24"/>
          <w:highlight w:val="yellow"/>
          <w:u w:val="single"/>
        </w:rPr>
        <w:t>,41,90,004</w:t>
      </w:r>
      <w:proofErr w:type="gramEnd"/>
      <w:r w:rsidR="00331A40" w:rsidRPr="007C6BD6">
        <w:rPr>
          <w:rFonts w:ascii="Verdana" w:hAnsi="Verdana"/>
          <w:sz w:val="24"/>
          <w:szCs w:val="24"/>
          <w:u w:val="single"/>
        </w:rPr>
        <w:t>/-</w:t>
      </w:r>
      <w:r w:rsidR="00331A40">
        <w:rPr>
          <w:rFonts w:ascii="Verdana" w:hAnsi="Verdana"/>
          <w:sz w:val="24"/>
          <w:szCs w:val="24"/>
        </w:rPr>
        <w:t xml:space="preserve"> as at 31/03/20</w:t>
      </w:r>
      <w:r w:rsidR="008F7B74">
        <w:rPr>
          <w:rFonts w:ascii="Verdana" w:hAnsi="Verdana"/>
          <w:sz w:val="24"/>
          <w:szCs w:val="24"/>
        </w:rPr>
        <w:t>16</w:t>
      </w:r>
      <w:r w:rsidR="00331A40">
        <w:rPr>
          <w:rFonts w:ascii="Verdana" w:hAnsi="Verdana"/>
          <w:sz w:val="24"/>
          <w:szCs w:val="24"/>
        </w:rPr>
        <w:t xml:space="preserve"> and that the whole of the inventories were the property of the company.</w:t>
      </w:r>
    </w:p>
    <w:p w:rsidR="00874283" w:rsidRPr="00C312C1" w:rsidRDefault="00874283" w:rsidP="00874283">
      <w:pPr>
        <w:pStyle w:val="ListParagraph"/>
        <w:ind w:left="360"/>
        <w:jc w:val="both"/>
        <w:rPr>
          <w:rFonts w:ascii="Verdana" w:hAnsi="Verdana"/>
          <w:sz w:val="24"/>
          <w:szCs w:val="24"/>
        </w:rPr>
      </w:pPr>
    </w:p>
    <w:p w:rsidR="00874283" w:rsidRPr="00C312C1" w:rsidRDefault="00874283" w:rsidP="00562611">
      <w:pPr>
        <w:pStyle w:val="ListParagraph"/>
        <w:ind w:hanging="720"/>
        <w:jc w:val="both"/>
        <w:rPr>
          <w:rFonts w:ascii="Verdana" w:hAnsi="Verdana"/>
          <w:sz w:val="24"/>
          <w:szCs w:val="24"/>
        </w:rPr>
      </w:pPr>
      <w:r w:rsidRPr="00C312C1">
        <w:rPr>
          <w:rFonts w:ascii="Verdana" w:hAnsi="Verdana"/>
          <w:sz w:val="24"/>
          <w:szCs w:val="24"/>
        </w:rPr>
        <w:t>6.2</w:t>
      </w:r>
      <w:r w:rsidR="00045B8A">
        <w:rPr>
          <w:rFonts w:ascii="Verdana" w:hAnsi="Verdana"/>
          <w:sz w:val="24"/>
          <w:szCs w:val="24"/>
        </w:rPr>
        <w:tab/>
      </w:r>
      <w:r w:rsidRPr="00C312C1">
        <w:rPr>
          <w:rFonts w:ascii="Verdana" w:hAnsi="Verdana"/>
          <w:sz w:val="24"/>
          <w:szCs w:val="24"/>
        </w:rPr>
        <w:t xml:space="preserve">Adequate records have been maintained for all categories of inventories showing inter-alia, the receipts and issues and closing balances, both value and quantitative details and that such record are fully reconciled with financial records. </w:t>
      </w:r>
    </w:p>
    <w:p w:rsidR="00874283" w:rsidRPr="00C312C1" w:rsidRDefault="00874283" w:rsidP="00874283">
      <w:pPr>
        <w:pStyle w:val="ListParagraph"/>
        <w:ind w:left="360"/>
        <w:jc w:val="both"/>
        <w:rPr>
          <w:rFonts w:ascii="Verdana" w:hAnsi="Verdana"/>
          <w:sz w:val="24"/>
          <w:szCs w:val="24"/>
        </w:rPr>
      </w:pPr>
    </w:p>
    <w:p w:rsidR="00844C3D" w:rsidRPr="00844C3D" w:rsidRDefault="00874283" w:rsidP="00606BE9">
      <w:pPr>
        <w:pStyle w:val="ListParagraph"/>
        <w:ind w:hanging="720"/>
        <w:jc w:val="both"/>
        <w:rPr>
          <w:rFonts w:ascii="Verdana" w:hAnsi="Verdana"/>
          <w:sz w:val="24"/>
          <w:szCs w:val="24"/>
        </w:rPr>
      </w:pPr>
      <w:r w:rsidRPr="00C312C1">
        <w:rPr>
          <w:rFonts w:ascii="Verdana" w:hAnsi="Verdana"/>
          <w:sz w:val="24"/>
          <w:szCs w:val="24"/>
        </w:rPr>
        <w:t xml:space="preserve">6.3 </w:t>
      </w:r>
      <w:r w:rsidR="00334538">
        <w:rPr>
          <w:rFonts w:ascii="Verdana" w:hAnsi="Verdana"/>
          <w:sz w:val="24"/>
          <w:szCs w:val="24"/>
        </w:rPr>
        <w:tab/>
      </w:r>
      <w:r w:rsidR="00844C3D" w:rsidRPr="00844C3D">
        <w:rPr>
          <w:rFonts w:ascii="Verdana" w:hAnsi="Verdana"/>
          <w:sz w:val="24"/>
          <w:szCs w:val="24"/>
        </w:rPr>
        <w:t xml:space="preserve">Inventories have been valued at cost </w:t>
      </w:r>
      <w:r w:rsidR="00844C3D">
        <w:rPr>
          <w:rFonts w:ascii="Verdana" w:hAnsi="Verdana"/>
          <w:sz w:val="24"/>
          <w:szCs w:val="24"/>
        </w:rPr>
        <w:t xml:space="preserve">on First </w:t>
      </w:r>
      <w:r w:rsidR="007C6BD6">
        <w:rPr>
          <w:rFonts w:ascii="Verdana" w:hAnsi="Verdana"/>
          <w:sz w:val="24"/>
          <w:szCs w:val="24"/>
        </w:rPr>
        <w:t>in First out</w:t>
      </w:r>
      <w:r w:rsidR="00844C3D" w:rsidRPr="00844C3D">
        <w:rPr>
          <w:rFonts w:ascii="Verdana" w:hAnsi="Verdana"/>
          <w:sz w:val="24"/>
          <w:szCs w:val="24"/>
        </w:rPr>
        <w:t xml:space="preserve"> (FIFO) basis.   </w:t>
      </w:r>
    </w:p>
    <w:p w:rsidR="00844C3D" w:rsidRDefault="00844C3D" w:rsidP="00844C3D">
      <w:pPr>
        <w:pStyle w:val="ListParagraph"/>
        <w:ind w:left="360"/>
        <w:jc w:val="both"/>
        <w:rPr>
          <w:rFonts w:ascii="Arial" w:hAnsi="Arial"/>
          <w:color w:val="000000"/>
        </w:rPr>
      </w:pPr>
    </w:p>
    <w:p w:rsidR="00C312C1" w:rsidRPr="00FB7B38" w:rsidRDefault="00874283" w:rsidP="000857FB">
      <w:pPr>
        <w:pStyle w:val="ListParagraph"/>
        <w:ind w:left="630" w:hanging="630"/>
        <w:jc w:val="both"/>
        <w:rPr>
          <w:rFonts w:ascii="Verdana" w:eastAsia="Times New Roman" w:hAnsi="Verdana" w:cs="Times New Roman"/>
          <w:spacing w:val="-2"/>
          <w:sz w:val="24"/>
          <w:szCs w:val="24"/>
          <w:lang w:bidi="ar-SA"/>
        </w:rPr>
      </w:pPr>
      <w:r w:rsidRPr="00844C3D">
        <w:rPr>
          <w:rFonts w:ascii="Verdana" w:hAnsi="Verdana"/>
          <w:sz w:val="24"/>
          <w:szCs w:val="24"/>
        </w:rPr>
        <w:t>6</w:t>
      </w:r>
      <w:r w:rsidRPr="00FB7B38">
        <w:rPr>
          <w:rFonts w:ascii="Verdana" w:eastAsia="Times New Roman" w:hAnsi="Verdana" w:cs="Times New Roman"/>
          <w:spacing w:val="-2"/>
          <w:sz w:val="24"/>
          <w:szCs w:val="24"/>
          <w:lang w:bidi="ar-SA"/>
        </w:rPr>
        <w:t xml:space="preserve">.4 </w:t>
      </w:r>
      <w:r w:rsidR="00997D57">
        <w:rPr>
          <w:rFonts w:ascii="Verdana" w:eastAsia="Times New Roman" w:hAnsi="Verdana" w:cs="Times New Roman"/>
          <w:spacing w:val="-2"/>
          <w:sz w:val="24"/>
          <w:szCs w:val="24"/>
          <w:lang w:bidi="ar-SA"/>
        </w:rPr>
        <w:tab/>
      </w:r>
      <w:r w:rsidRPr="00FB7B38">
        <w:rPr>
          <w:rFonts w:ascii="Verdana" w:eastAsia="Times New Roman" w:hAnsi="Verdana" w:cs="Times New Roman"/>
          <w:spacing w:val="-2"/>
          <w:sz w:val="24"/>
          <w:szCs w:val="24"/>
          <w:lang w:bidi="ar-SA"/>
        </w:rPr>
        <w:t xml:space="preserve">Adequate provisions have been made to reduce the value of all redundant, obsolete, excessive, defective, damaged and non-saleable stocks to their estimated </w:t>
      </w:r>
      <w:r w:rsidR="007C6BD6" w:rsidRPr="00FB7B38">
        <w:rPr>
          <w:rFonts w:ascii="Verdana" w:eastAsia="Times New Roman" w:hAnsi="Verdana" w:cs="Times New Roman"/>
          <w:spacing w:val="-2"/>
          <w:sz w:val="24"/>
          <w:szCs w:val="24"/>
          <w:lang w:bidi="ar-SA"/>
        </w:rPr>
        <w:t>realizable</w:t>
      </w:r>
      <w:r w:rsidRPr="00FB7B38">
        <w:rPr>
          <w:rFonts w:ascii="Verdana" w:eastAsia="Times New Roman" w:hAnsi="Verdana" w:cs="Times New Roman"/>
          <w:spacing w:val="-2"/>
          <w:sz w:val="24"/>
          <w:szCs w:val="24"/>
          <w:lang w:bidi="ar-SA"/>
        </w:rPr>
        <w:t xml:space="preserve"> values and full provision for all liabilities has been made in these accounts in respect of all items included in stocks as at 31/03/201</w:t>
      </w:r>
      <w:r w:rsidR="008F7B74">
        <w:rPr>
          <w:rFonts w:ascii="Verdana" w:eastAsia="Times New Roman" w:hAnsi="Verdana" w:cs="Times New Roman"/>
          <w:spacing w:val="-2"/>
          <w:sz w:val="24"/>
          <w:szCs w:val="24"/>
          <w:lang w:bidi="ar-SA"/>
        </w:rPr>
        <w:t>6</w:t>
      </w:r>
      <w:r w:rsidRPr="00FB7B38">
        <w:rPr>
          <w:rFonts w:ascii="Verdana" w:eastAsia="Times New Roman" w:hAnsi="Verdana" w:cs="Times New Roman"/>
          <w:spacing w:val="-2"/>
          <w:sz w:val="24"/>
          <w:szCs w:val="24"/>
          <w:lang w:bidi="ar-SA"/>
        </w:rPr>
        <w:t>.</w:t>
      </w:r>
    </w:p>
    <w:p w:rsidR="00BD0839" w:rsidRDefault="00874283" w:rsidP="00BD0839">
      <w:pPr>
        <w:pStyle w:val="BodyTextIndent"/>
        <w:ind w:left="720" w:hanging="720"/>
        <w:jc w:val="both"/>
        <w:rPr>
          <w:rFonts w:ascii="Verdana" w:hAnsi="Verdana"/>
          <w:szCs w:val="24"/>
        </w:rPr>
      </w:pPr>
      <w:r w:rsidRPr="00FB7B38">
        <w:rPr>
          <w:rFonts w:ascii="Verdana" w:hAnsi="Verdana"/>
          <w:szCs w:val="24"/>
        </w:rPr>
        <w:lastRenderedPageBreak/>
        <w:t>6.5</w:t>
      </w:r>
      <w:r w:rsidR="00C24007">
        <w:rPr>
          <w:rFonts w:ascii="Verdana" w:hAnsi="Verdana"/>
          <w:szCs w:val="24"/>
        </w:rPr>
        <w:tab/>
      </w:r>
      <w:r w:rsidRPr="00FB7B38">
        <w:rPr>
          <w:rFonts w:ascii="Verdana" w:hAnsi="Verdana"/>
          <w:szCs w:val="24"/>
        </w:rPr>
        <w:t>The basis of valuation of inventories is same as that used in the previous year</w:t>
      </w:r>
      <w:r w:rsidR="00BD0839">
        <w:rPr>
          <w:rFonts w:ascii="Verdana" w:hAnsi="Verdana"/>
          <w:szCs w:val="24"/>
        </w:rPr>
        <w:t>.</w:t>
      </w:r>
    </w:p>
    <w:p w:rsidR="00BD0839" w:rsidRDefault="00BD0839" w:rsidP="00BD0839">
      <w:pPr>
        <w:pStyle w:val="BodyTextIndent"/>
        <w:ind w:left="720" w:hanging="720"/>
        <w:jc w:val="both"/>
        <w:rPr>
          <w:rFonts w:ascii="Verdana" w:hAnsi="Verdana"/>
          <w:szCs w:val="24"/>
        </w:rPr>
      </w:pPr>
    </w:p>
    <w:p w:rsidR="00B349EC" w:rsidRDefault="00B349EC" w:rsidP="00BD0839">
      <w:pPr>
        <w:pStyle w:val="BodyTextIndent"/>
        <w:ind w:left="720" w:hanging="720"/>
        <w:jc w:val="both"/>
        <w:rPr>
          <w:rFonts w:ascii="Verdana" w:hAnsi="Verdana"/>
          <w:b/>
          <w:szCs w:val="24"/>
          <w:u w:val="single"/>
        </w:rPr>
      </w:pPr>
      <w:r w:rsidRPr="00793503">
        <w:rPr>
          <w:rFonts w:ascii="Verdana" w:hAnsi="Verdana"/>
          <w:b/>
          <w:szCs w:val="24"/>
          <w:u w:val="single"/>
        </w:rPr>
        <w:t>Sundry Debtors, Loans and Advances</w:t>
      </w:r>
    </w:p>
    <w:p w:rsidR="00D70BA0" w:rsidRPr="00793503" w:rsidRDefault="00D70BA0" w:rsidP="00D70BA0">
      <w:pPr>
        <w:spacing w:after="0" w:line="240" w:lineRule="auto"/>
        <w:ind w:left="360"/>
        <w:jc w:val="both"/>
        <w:rPr>
          <w:rFonts w:ascii="Verdana" w:hAnsi="Verdana"/>
          <w:b/>
          <w:sz w:val="24"/>
          <w:szCs w:val="24"/>
          <w:u w:val="single"/>
        </w:rPr>
      </w:pPr>
    </w:p>
    <w:p w:rsidR="00B349EC" w:rsidRPr="00793503" w:rsidRDefault="00B349EC" w:rsidP="000C1A23">
      <w:pPr>
        <w:ind w:left="810" w:hanging="810"/>
        <w:jc w:val="both"/>
        <w:rPr>
          <w:rFonts w:ascii="Verdana" w:hAnsi="Verdana"/>
          <w:sz w:val="24"/>
          <w:szCs w:val="24"/>
        </w:rPr>
      </w:pPr>
      <w:r w:rsidRPr="00793503">
        <w:rPr>
          <w:rFonts w:ascii="Verdana" w:hAnsi="Verdana"/>
          <w:sz w:val="24"/>
          <w:szCs w:val="24"/>
        </w:rPr>
        <w:t xml:space="preserve">7.1 </w:t>
      </w:r>
      <w:r w:rsidR="000C1A23">
        <w:rPr>
          <w:rFonts w:ascii="Verdana" w:hAnsi="Verdana"/>
          <w:sz w:val="24"/>
          <w:szCs w:val="24"/>
        </w:rPr>
        <w:tab/>
      </w:r>
      <w:r w:rsidRPr="00793503">
        <w:rPr>
          <w:rFonts w:ascii="Verdana" w:hAnsi="Verdana"/>
          <w:sz w:val="24"/>
          <w:szCs w:val="24"/>
        </w:rPr>
        <w:t>Loans and Advances as at 31/</w:t>
      </w:r>
      <w:r w:rsidR="00BF4FE7" w:rsidRPr="00793503">
        <w:rPr>
          <w:rFonts w:ascii="Verdana" w:hAnsi="Verdana"/>
          <w:sz w:val="24"/>
          <w:szCs w:val="24"/>
        </w:rPr>
        <w:t>03/201</w:t>
      </w:r>
      <w:r w:rsidR="008F7B74">
        <w:rPr>
          <w:rFonts w:ascii="Verdana" w:hAnsi="Verdana"/>
          <w:sz w:val="24"/>
          <w:szCs w:val="24"/>
        </w:rPr>
        <w:t>6</w:t>
      </w:r>
      <w:r w:rsidR="00BF4FE7" w:rsidRPr="00793503">
        <w:rPr>
          <w:rFonts w:ascii="Verdana" w:hAnsi="Verdana"/>
          <w:sz w:val="24"/>
          <w:szCs w:val="24"/>
        </w:rPr>
        <w:t xml:space="preserve"> represent </w:t>
      </w:r>
      <w:proofErr w:type="spellStart"/>
      <w:r w:rsidR="00BF4FE7" w:rsidRPr="00793503">
        <w:rPr>
          <w:rFonts w:ascii="Verdana" w:hAnsi="Verdana"/>
          <w:sz w:val="24"/>
          <w:szCs w:val="24"/>
        </w:rPr>
        <w:t>bonafie</w:t>
      </w:r>
      <w:r w:rsidR="007C6BD6">
        <w:rPr>
          <w:rFonts w:ascii="Verdana" w:hAnsi="Verdana"/>
          <w:sz w:val="24"/>
          <w:szCs w:val="24"/>
        </w:rPr>
        <w:t>d</w:t>
      </w:r>
      <w:r w:rsidRPr="00793503">
        <w:rPr>
          <w:rFonts w:ascii="Verdana" w:hAnsi="Verdana"/>
          <w:sz w:val="24"/>
          <w:szCs w:val="24"/>
        </w:rPr>
        <w:t>advances</w:t>
      </w:r>
      <w:proofErr w:type="spellEnd"/>
      <w:r w:rsidRPr="00793503">
        <w:rPr>
          <w:rFonts w:ascii="Verdana" w:hAnsi="Verdana"/>
          <w:sz w:val="24"/>
          <w:szCs w:val="24"/>
        </w:rPr>
        <w:t xml:space="preserve"> for value to be received in cash or in kind. </w:t>
      </w:r>
    </w:p>
    <w:p w:rsidR="006D3FA3" w:rsidRDefault="00B349EC" w:rsidP="00AC7C5C">
      <w:pPr>
        <w:ind w:left="720" w:hanging="720"/>
        <w:jc w:val="both"/>
        <w:rPr>
          <w:rFonts w:ascii="Verdana" w:hAnsi="Verdana"/>
          <w:sz w:val="24"/>
          <w:szCs w:val="24"/>
        </w:rPr>
      </w:pPr>
      <w:r w:rsidRPr="00793503">
        <w:rPr>
          <w:rFonts w:ascii="Verdana" w:hAnsi="Verdana"/>
          <w:sz w:val="24"/>
          <w:szCs w:val="24"/>
        </w:rPr>
        <w:t xml:space="preserve">7.2 </w:t>
      </w:r>
      <w:r w:rsidR="00AC7C5C">
        <w:rPr>
          <w:rFonts w:ascii="Verdana" w:hAnsi="Verdana"/>
          <w:sz w:val="24"/>
          <w:szCs w:val="24"/>
        </w:rPr>
        <w:tab/>
      </w:r>
      <w:r w:rsidRPr="00793503">
        <w:rPr>
          <w:rFonts w:ascii="Verdana" w:hAnsi="Verdana"/>
          <w:sz w:val="24"/>
          <w:szCs w:val="24"/>
        </w:rPr>
        <w:t xml:space="preserve">The company has not granted any loans, secured or unsecured, to companies, firms or other parties in the register maintained under the Companies Act, </w:t>
      </w:r>
      <w:r w:rsidR="00627B7B">
        <w:rPr>
          <w:rFonts w:ascii="Verdana" w:hAnsi="Verdana"/>
          <w:sz w:val="24"/>
          <w:szCs w:val="24"/>
        </w:rPr>
        <w:t>1956</w:t>
      </w:r>
      <w:r w:rsidR="00EF18A3">
        <w:rPr>
          <w:rFonts w:ascii="Verdana" w:hAnsi="Verdana"/>
          <w:sz w:val="24"/>
          <w:szCs w:val="24"/>
        </w:rPr>
        <w:t>/</w:t>
      </w:r>
      <w:r w:rsidR="007C6BD6">
        <w:rPr>
          <w:rFonts w:ascii="Verdana" w:hAnsi="Verdana"/>
          <w:sz w:val="24"/>
          <w:szCs w:val="24"/>
        </w:rPr>
        <w:t>2013</w:t>
      </w:r>
      <w:r w:rsidRPr="00793503">
        <w:rPr>
          <w:rFonts w:ascii="Verdana" w:hAnsi="Verdana"/>
          <w:sz w:val="24"/>
          <w:szCs w:val="24"/>
        </w:rPr>
        <w:t xml:space="preserve">. </w:t>
      </w:r>
    </w:p>
    <w:p w:rsidR="00B349EC" w:rsidRPr="00793503" w:rsidRDefault="00B349EC" w:rsidP="0033767B">
      <w:pPr>
        <w:ind w:left="720" w:hanging="720"/>
        <w:jc w:val="both"/>
        <w:rPr>
          <w:rFonts w:ascii="Verdana" w:hAnsi="Verdana"/>
          <w:sz w:val="24"/>
          <w:szCs w:val="24"/>
        </w:rPr>
      </w:pPr>
      <w:r w:rsidRPr="00793503">
        <w:rPr>
          <w:rFonts w:ascii="Verdana" w:hAnsi="Verdana"/>
          <w:sz w:val="24"/>
          <w:szCs w:val="24"/>
        </w:rPr>
        <w:t xml:space="preserve">7.3 </w:t>
      </w:r>
      <w:r w:rsidR="00A5549F">
        <w:rPr>
          <w:rFonts w:ascii="Verdana" w:hAnsi="Verdana"/>
          <w:sz w:val="24"/>
          <w:szCs w:val="24"/>
        </w:rPr>
        <w:tab/>
      </w:r>
      <w:r w:rsidR="0033767B">
        <w:rPr>
          <w:rFonts w:ascii="Verdana" w:hAnsi="Verdana"/>
          <w:sz w:val="24"/>
          <w:szCs w:val="24"/>
        </w:rPr>
        <w:t>The company has not granted loans and advances on the basis of security by way of pledge of shares, debentures and other securities.</w:t>
      </w:r>
    </w:p>
    <w:p w:rsidR="000857FB" w:rsidRPr="00DF1322" w:rsidRDefault="00B349EC" w:rsidP="00A915A8">
      <w:pPr>
        <w:ind w:left="720" w:hanging="720"/>
        <w:jc w:val="both"/>
        <w:rPr>
          <w:rFonts w:ascii="Verdana" w:hAnsi="Verdana"/>
          <w:sz w:val="24"/>
          <w:szCs w:val="24"/>
        </w:rPr>
      </w:pPr>
      <w:r w:rsidRPr="00793503">
        <w:rPr>
          <w:rFonts w:ascii="Verdana" w:hAnsi="Verdana"/>
          <w:sz w:val="24"/>
          <w:szCs w:val="24"/>
        </w:rPr>
        <w:t xml:space="preserve">7.4 </w:t>
      </w:r>
      <w:r w:rsidR="009C6334">
        <w:rPr>
          <w:rFonts w:ascii="Verdana" w:hAnsi="Verdana"/>
          <w:sz w:val="24"/>
          <w:szCs w:val="24"/>
        </w:rPr>
        <w:tab/>
      </w:r>
      <w:r w:rsidR="00DF1322" w:rsidRPr="00134C2E">
        <w:rPr>
          <w:rFonts w:ascii="Verdana" w:hAnsi="Verdana"/>
          <w:sz w:val="24"/>
          <w:szCs w:val="24"/>
        </w:rPr>
        <w:t xml:space="preserve">The company has </w:t>
      </w:r>
      <w:r w:rsidR="00627B7B">
        <w:rPr>
          <w:rFonts w:ascii="Verdana" w:hAnsi="Verdana"/>
          <w:sz w:val="24"/>
          <w:szCs w:val="24"/>
        </w:rPr>
        <w:t xml:space="preserve">not </w:t>
      </w:r>
      <w:r w:rsidR="00DF1322" w:rsidRPr="00134C2E">
        <w:rPr>
          <w:rFonts w:ascii="Verdana" w:hAnsi="Verdana"/>
          <w:sz w:val="24"/>
          <w:szCs w:val="24"/>
        </w:rPr>
        <w:t>granted unsecured loans to Associate Company</w:t>
      </w:r>
      <w:r w:rsidR="00A915A8" w:rsidRPr="00134C2E">
        <w:rPr>
          <w:rFonts w:ascii="Verdana" w:hAnsi="Verdana"/>
          <w:sz w:val="24"/>
          <w:szCs w:val="24"/>
        </w:rPr>
        <w:t>.</w:t>
      </w:r>
    </w:p>
    <w:p w:rsidR="00B349EC" w:rsidRPr="00793503" w:rsidRDefault="000857FB" w:rsidP="009C6334">
      <w:pPr>
        <w:ind w:left="720" w:hanging="720"/>
        <w:jc w:val="both"/>
        <w:rPr>
          <w:rFonts w:ascii="Verdana" w:hAnsi="Verdana"/>
          <w:sz w:val="24"/>
          <w:szCs w:val="24"/>
        </w:rPr>
      </w:pPr>
      <w:proofErr w:type="gramStart"/>
      <w:r>
        <w:rPr>
          <w:rFonts w:ascii="Verdana" w:hAnsi="Verdana"/>
          <w:sz w:val="24"/>
          <w:szCs w:val="24"/>
        </w:rPr>
        <w:t xml:space="preserve">7.5  </w:t>
      </w:r>
      <w:r w:rsidR="00B349EC" w:rsidRPr="00793503">
        <w:rPr>
          <w:rFonts w:ascii="Verdana" w:hAnsi="Verdana"/>
          <w:sz w:val="24"/>
          <w:szCs w:val="24"/>
        </w:rPr>
        <w:t>Loans</w:t>
      </w:r>
      <w:proofErr w:type="gramEnd"/>
      <w:r w:rsidR="00B349EC" w:rsidRPr="00793503">
        <w:rPr>
          <w:rFonts w:ascii="Verdana" w:hAnsi="Verdana"/>
          <w:sz w:val="24"/>
          <w:szCs w:val="24"/>
        </w:rPr>
        <w:t xml:space="preserve"> and advances made by the </w:t>
      </w:r>
      <w:r w:rsidR="00B349EC" w:rsidRPr="00793503">
        <w:rPr>
          <w:rFonts w:ascii="Verdana" w:hAnsi="Verdana"/>
          <w:bCs/>
          <w:sz w:val="24"/>
          <w:szCs w:val="24"/>
        </w:rPr>
        <w:t>C</w:t>
      </w:r>
      <w:r>
        <w:rPr>
          <w:rFonts w:ascii="Verdana" w:hAnsi="Verdana"/>
          <w:sz w:val="24"/>
          <w:szCs w:val="24"/>
        </w:rPr>
        <w:t xml:space="preserve">ompany have not been shown as </w:t>
      </w:r>
      <w:r w:rsidR="00B349EC" w:rsidRPr="00793503">
        <w:rPr>
          <w:rFonts w:ascii="Verdana" w:hAnsi="Verdana"/>
          <w:sz w:val="24"/>
          <w:szCs w:val="24"/>
        </w:rPr>
        <w:t>deposits.</w:t>
      </w:r>
    </w:p>
    <w:p w:rsidR="00B349EC" w:rsidRPr="00793503" w:rsidRDefault="00B349EC" w:rsidP="00991572">
      <w:pPr>
        <w:numPr>
          <w:ilvl w:val="0"/>
          <w:numId w:val="1"/>
        </w:numPr>
        <w:spacing w:after="0" w:line="240" w:lineRule="auto"/>
        <w:ind w:left="720" w:hanging="720"/>
        <w:jc w:val="both"/>
        <w:rPr>
          <w:rFonts w:ascii="Verdana" w:hAnsi="Verdana"/>
          <w:b/>
          <w:sz w:val="24"/>
          <w:szCs w:val="24"/>
          <w:u w:val="single"/>
        </w:rPr>
      </w:pPr>
      <w:r w:rsidRPr="00793503">
        <w:rPr>
          <w:rFonts w:ascii="Verdana" w:hAnsi="Verdana"/>
          <w:b/>
          <w:sz w:val="24"/>
          <w:szCs w:val="24"/>
          <w:u w:val="single"/>
        </w:rPr>
        <w:t>Cash and Bank balances</w:t>
      </w:r>
    </w:p>
    <w:p w:rsidR="00B3047A" w:rsidRPr="00793503" w:rsidRDefault="00B3047A" w:rsidP="005135D6">
      <w:pPr>
        <w:spacing w:after="0" w:line="240" w:lineRule="auto"/>
        <w:ind w:left="360"/>
        <w:jc w:val="both"/>
        <w:rPr>
          <w:rFonts w:ascii="Verdana" w:hAnsi="Verdana"/>
          <w:b/>
          <w:sz w:val="24"/>
          <w:szCs w:val="24"/>
          <w:u w:val="single"/>
        </w:rPr>
      </w:pPr>
    </w:p>
    <w:p w:rsidR="00B349EC" w:rsidRDefault="00B349EC" w:rsidP="00F96C9A">
      <w:pPr>
        <w:pStyle w:val="BodyTextIndent"/>
        <w:ind w:left="720"/>
        <w:jc w:val="both"/>
        <w:rPr>
          <w:rFonts w:ascii="Verdana" w:hAnsi="Verdana"/>
          <w:szCs w:val="24"/>
        </w:rPr>
      </w:pPr>
      <w:r w:rsidRPr="00793503">
        <w:rPr>
          <w:rFonts w:ascii="Verdana" w:hAnsi="Verdana"/>
          <w:szCs w:val="24"/>
        </w:rPr>
        <w:t>The Balance Sheet as at 31/03/201</w:t>
      </w:r>
      <w:r w:rsidR="008F7B74">
        <w:rPr>
          <w:rFonts w:ascii="Verdana" w:hAnsi="Verdana"/>
          <w:szCs w:val="24"/>
        </w:rPr>
        <w:t>6</w:t>
      </w:r>
      <w:r w:rsidRPr="00793503">
        <w:rPr>
          <w:rFonts w:ascii="Verdana" w:hAnsi="Verdana"/>
          <w:szCs w:val="24"/>
        </w:rPr>
        <w:t xml:space="preserve"> includes all cash and bank balances of the company as at 31/03/201</w:t>
      </w:r>
      <w:r w:rsidR="008F7B74">
        <w:rPr>
          <w:rFonts w:ascii="Verdana" w:hAnsi="Verdana"/>
          <w:szCs w:val="24"/>
        </w:rPr>
        <w:t>6</w:t>
      </w:r>
      <w:r w:rsidRPr="00793503">
        <w:rPr>
          <w:rFonts w:ascii="Verdana" w:hAnsi="Verdana"/>
          <w:szCs w:val="24"/>
        </w:rPr>
        <w:t xml:space="preserve"> Cash balances have been physically verified at all locations at the year end and no discrepancies have been found.</w:t>
      </w:r>
    </w:p>
    <w:p w:rsidR="00D70BA0" w:rsidRPr="00793503" w:rsidRDefault="00D70BA0" w:rsidP="005135D6">
      <w:pPr>
        <w:pStyle w:val="BodyTextIndent"/>
        <w:jc w:val="both"/>
        <w:rPr>
          <w:rFonts w:ascii="Verdana" w:hAnsi="Verdana"/>
          <w:szCs w:val="24"/>
        </w:rPr>
      </w:pPr>
    </w:p>
    <w:p w:rsidR="00B349EC" w:rsidRPr="00793503" w:rsidRDefault="00B349EC" w:rsidP="00991572">
      <w:pPr>
        <w:numPr>
          <w:ilvl w:val="0"/>
          <w:numId w:val="1"/>
        </w:numPr>
        <w:spacing w:after="0" w:line="240" w:lineRule="auto"/>
        <w:ind w:left="720" w:hanging="720"/>
        <w:jc w:val="both"/>
        <w:rPr>
          <w:rFonts w:ascii="Verdana" w:hAnsi="Verdana"/>
          <w:b/>
          <w:sz w:val="24"/>
          <w:szCs w:val="24"/>
          <w:u w:val="single"/>
        </w:rPr>
      </w:pPr>
      <w:r w:rsidRPr="00793503">
        <w:rPr>
          <w:rFonts w:ascii="Verdana" w:hAnsi="Verdana"/>
          <w:b/>
          <w:sz w:val="24"/>
          <w:szCs w:val="24"/>
          <w:u w:val="single"/>
        </w:rPr>
        <w:t>Other Current Assets</w:t>
      </w:r>
    </w:p>
    <w:p w:rsidR="00B3047A" w:rsidRPr="00793503" w:rsidRDefault="00B3047A" w:rsidP="005135D6">
      <w:pPr>
        <w:spacing w:after="0" w:line="240" w:lineRule="auto"/>
        <w:ind w:left="360"/>
        <w:jc w:val="both"/>
        <w:rPr>
          <w:rFonts w:ascii="Verdana" w:hAnsi="Verdana"/>
          <w:b/>
          <w:sz w:val="24"/>
          <w:szCs w:val="24"/>
          <w:u w:val="single"/>
        </w:rPr>
      </w:pPr>
    </w:p>
    <w:p w:rsidR="00B349EC" w:rsidRPr="00793503" w:rsidRDefault="00B349EC" w:rsidP="00991572">
      <w:pPr>
        <w:ind w:left="720"/>
        <w:jc w:val="both"/>
        <w:rPr>
          <w:rFonts w:ascii="Verdana" w:hAnsi="Verdana"/>
          <w:sz w:val="24"/>
          <w:szCs w:val="24"/>
        </w:rPr>
      </w:pPr>
      <w:r w:rsidRPr="00793503">
        <w:rPr>
          <w:rFonts w:ascii="Verdana" w:hAnsi="Verdana"/>
          <w:sz w:val="24"/>
          <w:szCs w:val="24"/>
        </w:rPr>
        <w:t>All current assets as at 3</w:t>
      </w:r>
      <w:r w:rsidR="00B3047A" w:rsidRPr="00793503">
        <w:rPr>
          <w:rFonts w:ascii="Verdana" w:hAnsi="Verdana"/>
          <w:sz w:val="24"/>
          <w:szCs w:val="24"/>
        </w:rPr>
        <w:t>1/03/201</w:t>
      </w:r>
      <w:r w:rsidR="008F7B74">
        <w:rPr>
          <w:rFonts w:ascii="Verdana" w:hAnsi="Verdana"/>
          <w:sz w:val="24"/>
          <w:szCs w:val="24"/>
        </w:rPr>
        <w:t>6</w:t>
      </w:r>
      <w:r w:rsidR="00B3047A" w:rsidRPr="00793503">
        <w:rPr>
          <w:rFonts w:ascii="Verdana" w:hAnsi="Verdana"/>
          <w:sz w:val="24"/>
          <w:szCs w:val="24"/>
        </w:rPr>
        <w:t xml:space="preserve"> have a value on realiz</w:t>
      </w:r>
      <w:r w:rsidRPr="00793503">
        <w:rPr>
          <w:rFonts w:ascii="Verdana" w:hAnsi="Verdana"/>
          <w:sz w:val="24"/>
          <w:szCs w:val="24"/>
        </w:rPr>
        <w:t>ation in the ordinary course of business at least equal to the amounts at which they have been stated in the Balance Sheet of the Company as at that date.</w:t>
      </w:r>
    </w:p>
    <w:p w:rsidR="00B349EC" w:rsidRPr="00D70BA0" w:rsidRDefault="00B349EC" w:rsidP="00991572">
      <w:pPr>
        <w:numPr>
          <w:ilvl w:val="0"/>
          <w:numId w:val="1"/>
        </w:numPr>
        <w:spacing w:after="0" w:line="240" w:lineRule="auto"/>
        <w:ind w:left="720" w:hanging="720"/>
        <w:jc w:val="both"/>
        <w:rPr>
          <w:rFonts w:ascii="Verdana" w:hAnsi="Verdana"/>
          <w:sz w:val="24"/>
          <w:szCs w:val="24"/>
        </w:rPr>
      </w:pPr>
      <w:r w:rsidRPr="00D70BA0">
        <w:rPr>
          <w:rFonts w:ascii="Verdana" w:hAnsi="Verdana"/>
          <w:b/>
          <w:sz w:val="24"/>
          <w:szCs w:val="24"/>
          <w:u w:val="single"/>
        </w:rPr>
        <w:t>Current Liabilities</w:t>
      </w:r>
    </w:p>
    <w:p w:rsidR="00D70BA0" w:rsidRPr="00D70BA0" w:rsidRDefault="00D70BA0" w:rsidP="00D70BA0">
      <w:pPr>
        <w:spacing w:after="0" w:line="240" w:lineRule="auto"/>
        <w:ind w:left="360"/>
        <w:jc w:val="both"/>
        <w:rPr>
          <w:rFonts w:ascii="Verdana" w:hAnsi="Verdana"/>
          <w:sz w:val="24"/>
          <w:szCs w:val="24"/>
        </w:rPr>
      </w:pPr>
    </w:p>
    <w:p w:rsidR="00B349EC" w:rsidRPr="00793503" w:rsidRDefault="00B349EC" w:rsidP="007822C6">
      <w:pPr>
        <w:ind w:left="720"/>
        <w:jc w:val="both"/>
        <w:rPr>
          <w:rFonts w:ascii="Verdana" w:hAnsi="Verdana"/>
          <w:sz w:val="24"/>
          <w:szCs w:val="24"/>
        </w:rPr>
      </w:pPr>
      <w:r w:rsidRPr="00793503">
        <w:rPr>
          <w:rFonts w:ascii="Verdana" w:hAnsi="Verdana"/>
          <w:sz w:val="24"/>
          <w:szCs w:val="24"/>
        </w:rPr>
        <w:t>Full provisions have been made in the Balance Sheet for all known liabilities of the company, du</w:t>
      </w:r>
      <w:r w:rsidR="002301D4">
        <w:rPr>
          <w:rFonts w:ascii="Verdana" w:hAnsi="Verdana"/>
          <w:sz w:val="24"/>
          <w:szCs w:val="24"/>
        </w:rPr>
        <w:t>e or accrued, as at 31/03/201</w:t>
      </w:r>
      <w:r w:rsidR="008F7B74">
        <w:rPr>
          <w:rFonts w:ascii="Verdana" w:hAnsi="Verdana"/>
          <w:sz w:val="24"/>
          <w:szCs w:val="24"/>
        </w:rPr>
        <w:t>6</w:t>
      </w:r>
      <w:r w:rsidR="002301D4">
        <w:rPr>
          <w:rFonts w:ascii="Verdana" w:hAnsi="Verdana"/>
          <w:sz w:val="24"/>
          <w:szCs w:val="24"/>
        </w:rPr>
        <w:t>,</w:t>
      </w:r>
      <w:r w:rsidRPr="00793503">
        <w:rPr>
          <w:rFonts w:ascii="Verdana" w:hAnsi="Verdana"/>
          <w:sz w:val="24"/>
          <w:szCs w:val="24"/>
        </w:rPr>
        <w:t xml:space="preserve"> including all losses expected to arise from events which had occurred by that date.</w:t>
      </w:r>
    </w:p>
    <w:p w:rsidR="00B349EC" w:rsidRPr="00793503" w:rsidRDefault="00B349EC" w:rsidP="001260EF">
      <w:pPr>
        <w:numPr>
          <w:ilvl w:val="0"/>
          <w:numId w:val="1"/>
        </w:numPr>
        <w:spacing w:after="0" w:line="240" w:lineRule="auto"/>
        <w:ind w:hanging="630"/>
        <w:jc w:val="both"/>
        <w:rPr>
          <w:rFonts w:ascii="Verdana" w:hAnsi="Verdana"/>
          <w:b/>
          <w:sz w:val="24"/>
          <w:szCs w:val="24"/>
          <w:u w:val="single"/>
        </w:rPr>
      </w:pPr>
      <w:r w:rsidRPr="00793503">
        <w:rPr>
          <w:rFonts w:ascii="Verdana" w:hAnsi="Verdana"/>
          <w:b/>
          <w:sz w:val="24"/>
          <w:szCs w:val="24"/>
          <w:u w:val="single"/>
        </w:rPr>
        <w:t>Deferred Taxes</w:t>
      </w:r>
    </w:p>
    <w:p w:rsidR="00B3047A" w:rsidRPr="00793503" w:rsidRDefault="00B3047A" w:rsidP="005135D6">
      <w:pPr>
        <w:spacing w:after="0" w:line="240" w:lineRule="auto"/>
        <w:ind w:left="360"/>
        <w:jc w:val="both"/>
        <w:rPr>
          <w:rFonts w:ascii="Verdana" w:hAnsi="Verdana"/>
          <w:b/>
          <w:sz w:val="24"/>
          <w:szCs w:val="24"/>
          <w:u w:val="single"/>
        </w:rPr>
      </w:pPr>
    </w:p>
    <w:p w:rsidR="00264494" w:rsidRPr="00851146" w:rsidRDefault="00264494" w:rsidP="007822C6">
      <w:pPr>
        <w:pStyle w:val="ListParagraph"/>
        <w:jc w:val="both"/>
        <w:rPr>
          <w:rFonts w:ascii="Verdana" w:hAnsi="Verdana" w:cs="Arial"/>
          <w:bCs/>
          <w:iCs/>
          <w:sz w:val="26"/>
          <w:szCs w:val="26"/>
        </w:rPr>
      </w:pPr>
      <w:r w:rsidRPr="00841C3A">
        <w:rPr>
          <w:rFonts w:ascii="Verdana" w:hAnsi="Verdana" w:cs="Arial"/>
          <w:bCs/>
          <w:iCs/>
          <w:sz w:val="24"/>
          <w:szCs w:val="24"/>
        </w:rPr>
        <w:t xml:space="preserve">Deferred tax asset/liability </w:t>
      </w:r>
      <w:proofErr w:type="gramStart"/>
      <w:r w:rsidRPr="00841C3A">
        <w:rPr>
          <w:rFonts w:ascii="Verdana" w:hAnsi="Verdana" w:cs="Arial"/>
          <w:bCs/>
          <w:iCs/>
          <w:sz w:val="24"/>
          <w:szCs w:val="24"/>
        </w:rPr>
        <w:t>reflect</w:t>
      </w:r>
      <w:proofErr w:type="gramEnd"/>
      <w:r w:rsidRPr="00841C3A">
        <w:rPr>
          <w:rFonts w:ascii="Verdana" w:hAnsi="Verdana" w:cs="Arial"/>
          <w:bCs/>
          <w:iCs/>
          <w:sz w:val="24"/>
          <w:szCs w:val="24"/>
        </w:rPr>
        <w:t xml:space="preserve"> the tax impact of cumulative timing differences between book profits and taxable income of the Company as at </w:t>
      </w:r>
      <w:r w:rsidRPr="00841C3A">
        <w:rPr>
          <w:rFonts w:ascii="Verdana" w:hAnsi="Verdana" w:cs="Arial"/>
          <w:bCs/>
          <w:iCs/>
          <w:sz w:val="24"/>
          <w:szCs w:val="24"/>
        </w:rPr>
        <w:lastRenderedPageBreak/>
        <w:t>the Balance Sheet date</w:t>
      </w:r>
      <w:r w:rsidRPr="00134C2E">
        <w:rPr>
          <w:rFonts w:ascii="Verdana" w:hAnsi="Verdana" w:cs="Arial"/>
          <w:bCs/>
          <w:iCs/>
          <w:sz w:val="24"/>
          <w:szCs w:val="24"/>
        </w:rPr>
        <w:t>. Adequate allowances have been made for possible non- recovery of deferred tax assets</w:t>
      </w:r>
      <w:r w:rsidRPr="00134C2E">
        <w:rPr>
          <w:rFonts w:ascii="Verdana" w:hAnsi="Verdana" w:cs="Arial"/>
          <w:bCs/>
          <w:iCs/>
          <w:sz w:val="26"/>
          <w:szCs w:val="26"/>
        </w:rPr>
        <w:t>.</w:t>
      </w:r>
    </w:p>
    <w:p w:rsidR="00B349EC" w:rsidRPr="006C74D8" w:rsidRDefault="00B349EC" w:rsidP="001260EF">
      <w:pPr>
        <w:numPr>
          <w:ilvl w:val="0"/>
          <w:numId w:val="1"/>
        </w:numPr>
        <w:spacing w:after="0" w:line="240" w:lineRule="auto"/>
        <w:ind w:hanging="540"/>
        <w:jc w:val="both"/>
        <w:rPr>
          <w:rFonts w:ascii="Verdana" w:hAnsi="Verdana"/>
          <w:sz w:val="24"/>
          <w:szCs w:val="24"/>
        </w:rPr>
      </w:pPr>
      <w:r w:rsidRPr="006C74D8">
        <w:rPr>
          <w:rFonts w:ascii="Verdana" w:hAnsi="Verdana"/>
          <w:b/>
          <w:sz w:val="24"/>
          <w:szCs w:val="24"/>
          <w:u w:val="single"/>
        </w:rPr>
        <w:t>Contingent Liabilities</w:t>
      </w:r>
    </w:p>
    <w:p w:rsidR="006C74D8" w:rsidRPr="006C74D8" w:rsidRDefault="006C74D8" w:rsidP="006C74D8">
      <w:pPr>
        <w:spacing w:after="0" w:line="240" w:lineRule="auto"/>
        <w:ind w:left="360"/>
        <w:jc w:val="both"/>
        <w:rPr>
          <w:rFonts w:ascii="Verdana" w:hAnsi="Verdana"/>
          <w:sz w:val="24"/>
          <w:szCs w:val="24"/>
        </w:rPr>
      </w:pPr>
    </w:p>
    <w:p w:rsidR="00B349EC" w:rsidRPr="005C197B" w:rsidRDefault="00B349EC" w:rsidP="005C197B">
      <w:pPr>
        <w:pStyle w:val="ListParagraph"/>
        <w:numPr>
          <w:ilvl w:val="1"/>
          <w:numId w:val="1"/>
        </w:numPr>
        <w:jc w:val="both"/>
        <w:rPr>
          <w:rFonts w:ascii="Verdana" w:hAnsi="Verdana" w:cs="Arial"/>
          <w:bCs/>
          <w:iCs/>
          <w:sz w:val="24"/>
          <w:szCs w:val="24"/>
        </w:rPr>
      </w:pPr>
      <w:r w:rsidRPr="005C197B">
        <w:rPr>
          <w:rFonts w:ascii="Verdana" w:hAnsi="Verdana" w:cs="Arial"/>
          <w:bCs/>
          <w:iCs/>
          <w:sz w:val="24"/>
          <w:szCs w:val="24"/>
        </w:rPr>
        <w:t>There were no contingent liabilities, potential liabilities, threatened litigations or capital c</w:t>
      </w:r>
      <w:r w:rsidR="008F7B74" w:rsidRPr="005C197B">
        <w:rPr>
          <w:rFonts w:ascii="Verdana" w:hAnsi="Verdana" w:cs="Arial"/>
          <w:bCs/>
          <w:iCs/>
          <w:sz w:val="24"/>
          <w:szCs w:val="24"/>
        </w:rPr>
        <w:t>ommitments other than shown in notes to accounts.</w:t>
      </w:r>
    </w:p>
    <w:p w:rsidR="006D3FA3" w:rsidRDefault="00B349EC" w:rsidP="006D3FA3">
      <w:pPr>
        <w:tabs>
          <w:tab w:val="num" w:pos="720"/>
        </w:tabs>
        <w:spacing w:after="0" w:line="240" w:lineRule="auto"/>
        <w:ind w:left="720" w:hanging="720"/>
        <w:jc w:val="both"/>
        <w:rPr>
          <w:rFonts w:ascii="Verdana" w:hAnsi="Verdana" w:cs="Arial"/>
          <w:bCs/>
          <w:iCs/>
          <w:sz w:val="24"/>
          <w:szCs w:val="24"/>
        </w:rPr>
      </w:pPr>
      <w:r w:rsidRPr="00841C3A">
        <w:rPr>
          <w:rFonts w:ascii="Verdana" w:hAnsi="Verdana" w:cs="Arial"/>
          <w:bCs/>
          <w:iCs/>
          <w:sz w:val="24"/>
          <w:szCs w:val="24"/>
        </w:rPr>
        <w:t xml:space="preserve">12.2 </w:t>
      </w:r>
      <w:r w:rsidR="0050618A" w:rsidRPr="00841C3A">
        <w:rPr>
          <w:rFonts w:ascii="Verdana" w:hAnsi="Verdana" w:cs="Arial"/>
          <w:bCs/>
          <w:iCs/>
          <w:sz w:val="24"/>
          <w:szCs w:val="24"/>
        </w:rPr>
        <w:t xml:space="preserve">The Company has given guarantee against loan taken </w:t>
      </w:r>
      <w:proofErr w:type="spellStart"/>
      <w:r w:rsidR="0050618A" w:rsidRPr="00841C3A">
        <w:rPr>
          <w:rFonts w:ascii="Verdana" w:hAnsi="Verdana" w:cs="Arial"/>
          <w:bCs/>
          <w:iCs/>
          <w:sz w:val="24"/>
          <w:szCs w:val="24"/>
        </w:rPr>
        <w:t>by</w:t>
      </w:r>
      <w:r w:rsidR="00314FB9">
        <w:rPr>
          <w:rFonts w:ascii="Verdana" w:hAnsi="Verdana" w:cs="Arial"/>
          <w:bCs/>
          <w:iCs/>
          <w:sz w:val="24"/>
          <w:szCs w:val="24"/>
        </w:rPr>
        <w:t>NIL</w:t>
      </w:r>
      <w:proofErr w:type="spellEnd"/>
      <w:r w:rsidR="006D3FA3">
        <w:rPr>
          <w:rFonts w:ascii="Verdana" w:hAnsi="Verdana" w:cs="Arial"/>
          <w:bCs/>
          <w:iCs/>
          <w:sz w:val="24"/>
          <w:szCs w:val="24"/>
        </w:rPr>
        <w:t>_</w:t>
      </w:r>
      <w:r w:rsidR="0050618A" w:rsidRPr="00841C3A">
        <w:rPr>
          <w:rFonts w:ascii="Verdana" w:hAnsi="Verdana" w:cs="Arial"/>
          <w:bCs/>
          <w:iCs/>
          <w:sz w:val="24"/>
          <w:szCs w:val="24"/>
        </w:rPr>
        <w:t xml:space="preserve"> from </w:t>
      </w:r>
      <w:r w:rsidR="006D3FA3">
        <w:rPr>
          <w:rFonts w:ascii="Verdana" w:hAnsi="Verdana" w:cs="Arial"/>
          <w:bCs/>
          <w:iCs/>
          <w:sz w:val="24"/>
          <w:szCs w:val="24"/>
        </w:rPr>
        <w:t>_</w:t>
      </w:r>
      <w:r w:rsidR="00314FB9">
        <w:rPr>
          <w:rFonts w:ascii="Verdana" w:hAnsi="Verdana" w:cs="Arial"/>
          <w:bCs/>
          <w:iCs/>
          <w:sz w:val="24"/>
          <w:szCs w:val="24"/>
        </w:rPr>
        <w:t>NIL</w:t>
      </w:r>
      <w:r w:rsidR="006D3FA3">
        <w:rPr>
          <w:rFonts w:ascii="Verdana" w:hAnsi="Verdana" w:cs="Arial"/>
          <w:bCs/>
          <w:iCs/>
          <w:sz w:val="24"/>
          <w:szCs w:val="24"/>
        </w:rPr>
        <w:t>_</w:t>
      </w:r>
      <w:r w:rsidR="009159C3" w:rsidRPr="00841C3A">
        <w:rPr>
          <w:rFonts w:ascii="Verdana" w:hAnsi="Verdana" w:cs="Arial"/>
          <w:bCs/>
          <w:iCs/>
          <w:sz w:val="24"/>
          <w:szCs w:val="24"/>
        </w:rPr>
        <w:t>, the</w:t>
      </w:r>
      <w:r w:rsidR="0050618A" w:rsidRPr="00841C3A">
        <w:rPr>
          <w:rFonts w:ascii="Verdana" w:hAnsi="Verdana" w:cs="Arial"/>
          <w:bCs/>
          <w:iCs/>
          <w:sz w:val="24"/>
          <w:szCs w:val="24"/>
        </w:rPr>
        <w:t xml:space="preserve"> terms and conditions</w:t>
      </w:r>
      <w:r w:rsidR="009159C3" w:rsidRPr="00841C3A">
        <w:rPr>
          <w:rFonts w:ascii="Verdana" w:hAnsi="Verdana" w:cs="Arial"/>
          <w:bCs/>
          <w:iCs/>
          <w:sz w:val="24"/>
          <w:szCs w:val="24"/>
        </w:rPr>
        <w:t xml:space="preserve"> of which are </w:t>
      </w:r>
      <w:proofErr w:type="gramStart"/>
      <w:r w:rsidR="009159C3" w:rsidRPr="00841C3A">
        <w:rPr>
          <w:rFonts w:ascii="Verdana" w:hAnsi="Verdana" w:cs="Arial"/>
          <w:bCs/>
          <w:iCs/>
          <w:sz w:val="24"/>
          <w:szCs w:val="24"/>
        </w:rPr>
        <w:t xml:space="preserve">not </w:t>
      </w:r>
      <w:r w:rsidR="0050618A" w:rsidRPr="00841C3A">
        <w:rPr>
          <w:rFonts w:ascii="Verdana" w:hAnsi="Verdana" w:cs="Arial"/>
          <w:bCs/>
          <w:iCs/>
          <w:sz w:val="24"/>
          <w:szCs w:val="24"/>
        </w:rPr>
        <w:t xml:space="preserve"> prejudicial</w:t>
      </w:r>
      <w:proofErr w:type="gramEnd"/>
      <w:r w:rsidR="0050618A" w:rsidRPr="00841C3A">
        <w:rPr>
          <w:rFonts w:ascii="Verdana" w:hAnsi="Verdana" w:cs="Arial"/>
          <w:bCs/>
          <w:iCs/>
          <w:sz w:val="24"/>
          <w:szCs w:val="24"/>
        </w:rPr>
        <w:t xml:space="preserve"> to the interest of the company.</w:t>
      </w:r>
    </w:p>
    <w:p w:rsidR="006D3FA3" w:rsidRDefault="006D3FA3">
      <w:pPr>
        <w:rPr>
          <w:rFonts w:ascii="Verdana" w:hAnsi="Verdana" w:cs="Arial"/>
          <w:bCs/>
          <w:iCs/>
          <w:sz w:val="24"/>
          <w:szCs w:val="24"/>
        </w:rPr>
      </w:pPr>
      <w:r>
        <w:rPr>
          <w:rFonts w:ascii="Verdana" w:hAnsi="Verdana" w:cs="Arial"/>
          <w:bCs/>
          <w:iCs/>
          <w:sz w:val="24"/>
          <w:szCs w:val="24"/>
        </w:rPr>
        <w:br w:type="page"/>
      </w:r>
    </w:p>
    <w:p w:rsidR="00142A93" w:rsidRDefault="00142A93" w:rsidP="006D3FA3">
      <w:pPr>
        <w:tabs>
          <w:tab w:val="num" w:pos="720"/>
        </w:tabs>
        <w:spacing w:after="0" w:line="240" w:lineRule="auto"/>
        <w:ind w:left="720" w:hanging="720"/>
        <w:jc w:val="both"/>
        <w:rPr>
          <w:rFonts w:ascii="Verdana" w:hAnsi="Verdana" w:cs="Arial"/>
          <w:bCs/>
          <w:iCs/>
          <w:sz w:val="26"/>
          <w:szCs w:val="26"/>
        </w:rPr>
      </w:pPr>
    </w:p>
    <w:p w:rsidR="00D37B72" w:rsidRPr="005E7888" w:rsidRDefault="005E7888" w:rsidP="005E7888">
      <w:pPr>
        <w:spacing w:after="0" w:line="240" w:lineRule="auto"/>
        <w:jc w:val="both"/>
        <w:rPr>
          <w:rFonts w:ascii="Verdana" w:hAnsi="Verdana"/>
          <w:b/>
          <w:bCs/>
          <w:sz w:val="24"/>
          <w:szCs w:val="24"/>
          <w:u w:val="single"/>
        </w:rPr>
      </w:pPr>
      <w:r w:rsidRPr="005E7888">
        <w:rPr>
          <w:rFonts w:ascii="Verdana" w:hAnsi="Verdana"/>
          <w:b/>
          <w:bCs/>
          <w:sz w:val="24"/>
          <w:szCs w:val="24"/>
        </w:rPr>
        <w:t>13</w:t>
      </w:r>
      <w:proofErr w:type="gramStart"/>
      <w:r w:rsidRPr="005E7888">
        <w:rPr>
          <w:rFonts w:ascii="Verdana" w:hAnsi="Verdana"/>
          <w:b/>
          <w:bCs/>
          <w:sz w:val="24"/>
          <w:szCs w:val="24"/>
        </w:rPr>
        <w:t>.</w:t>
      </w:r>
      <w:r w:rsidR="00D37B72" w:rsidRPr="005E7888">
        <w:rPr>
          <w:rFonts w:ascii="Verdana" w:hAnsi="Verdana"/>
          <w:b/>
          <w:bCs/>
          <w:sz w:val="24"/>
          <w:szCs w:val="24"/>
          <w:u w:val="single"/>
        </w:rPr>
        <w:t>Disputed</w:t>
      </w:r>
      <w:proofErr w:type="gramEnd"/>
      <w:r w:rsidR="00D37B72" w:rsidRPr="005E7888">
        <w:rPr>
          <w:rFonts w:ascii="Verdana" w:hAnsi="Verdana"/>
          <w:b/>
          <w:bCs/>
          <w:sz w:val="24"/>
          <w:szCs w:val="24"/>
          <w:u w:val="single"/>
        </w:rPr>
        <w:t xml:space="preserve"> &amp; Undisputed Liabilities </w:t>
      </w:r>
    </w:p>
    <w:p w:rsidR="00620F23" w:rsidRPr="00851146" w:rsidRDefault="00620F23" w:rsidP="003B3DB9">
      <w:pPr>
        <w:tabs>
          <w:tab w:val="num" w:pos="960"/>
        </w:tabs>
        <w:spacing w:after="0" w:line="240" w:lineRule="auto"/>
        <w:jc w:val="both"/>
        <w:rPr>
          <w:rFonts w:ascii="Verdana" w:hAnsi="Verdana" w:cs="Arial"/>
          <w:bCs/>
          <w:iCs/>
          <w:sz w:val="26"/>
          <w:szCs w:val="26"/>
        </w:rPr>
      </w:pPr>
    </w:p>
    <w:p w:rsidR="00526ED2" w:rsidRDefault="00B349EC" w:rsidP="00134C2E">
      <w:pPr>
        <w:ind w:left="720" w:hanging="720"/>
        <w:jc w:val="both"/>
        <w:rPr>
          <w:rFonts w:ascii="Verdana" w:hAnsi="Verdana" w:cs="Arial"/>
          <w:color w:val="000000"/>
          <w:sz w:val="24"/>
          <w:szCs w:val="24"/>
        </w:rPr>
      </w:pPr>
      <w:r w:rsidRPr="00841C3A">
        <w:rPr>
          <w:rFonts w:ascii="Verdana" w:hAnsi="Verdana" w:cs="Arial"/>
          <w:bCs/>
          <w:iCs/>
          <w:sz w:val="24"/>
          <w:szCs w:val="24"/>
        </w:rPr>
        <w:t>1</w:t>
      </w:r>
      <w:r w:rsidR="00D37B72" w:rsidRPr="00841C3A">
        <w:rPr>
          <w:rFonts w:ascii="Verdana" w:hAnsi="Verdana" w:cs="Arial"/>
          <w:bCs/>
          <w:iCs/>
          <w:sz w:val="24"/>
          <w:szCs w:val="24"/>
        </w:rPr>
        <w:t>3.1</w:t>
      </w:r>
      <w:r w:rsidR="00BA205B">
        <w:rPr>
          <w:rFonts w:ascii="Verdana" w:hAnsi="Verdana" w:cs="Arial"/>
          <w:bCs/>
          <w:iCs/>
          <w:sz w:val="26"/>
          <w:szCs w:val="26"/>
        </w:rPr>
        <w:tab/>
      </w:r>
      <w:r w:rsidR="00B96112" w:rsidRPr="00134C2E">
        <w:rPr>
          <w:rFonts w:ascii="Verdana" w:hAnsi="Verdana" w:cs="Arial"/>
          <w:bCs/>
          <w:iCs/>
          <w:sz w:val="24"/>
          <w:szCs w:val="24"/>
        </w:rPr>
        <w:t>T</w:t>
      </w:r>
      <w:r w:rsidR="00B96112" w:rsidRPr="00134C2E">
        <w:rPr>
          <w:rFonts w:ascii="Verdana" w:hAnsi="Verdana" w:cs="Arial"/>
          <w:color w:val="000000"/>
          <w:sz w:val="24"/>
          <w:szCs w:val="24"/>
        </w:rPr>
        <w:t xml:space="preserve">he Company is generally regular in depositing undisputed statutory dues in respect of provident fund, employees state insurance, service tax and tax deducted at source, investor education and protection fund, income-tax, sales tax, wealth tax, custom duty, duty of excise, value added tax and other material statutory dues as applicable with the appropriate authorities during the year. </w:t>
      </w:r>
      <w:r w:rsidR="00B07B7B" w:rsidRPr="00134C2E">
        <w:rPr>
          <w:rFonts w:ascii="Verdana" w:hAnsi="Verdana" w:cs="Arial"/>
          <w:color w:val="000000"/>
          <w:sz w:val="24"/>
          <w:szCs w:val="24"/>
        </w:rPr>
        <w:t>T</w:t>
      </w:r>
      <w:r w:rsidR="00B96112" w:rsidRPr="00134C2E">
        <w:rPr>
          <w:rFonts w:ascii="Verdana" w:hAnsi="Verdana" w:cs="Arial"/>
          <w:color w:val="000000"/>
          <w:sz w:val="24"/>
          <w:szCs w:val="24"/>
        </w:rPr>
        <w:t>here was no undisputed amount outstanding &amp; payable in respect of statutory dues as at 31</w:t>
      </w:r>
      <w:r w:rsidR="00B96112" w:rsidRPr="00134C2E">
        <w:rPr>
          <w:rFonts w:ascii="Verdana" w:hAnsi="Verdana" w:cs="Arial"/>
          <w:color w:val="000000"/>
          <w:sz w:val="24"/>
          <w:szCs w:val="24"/>
          <w:vertAlign w:val="superscript"/>
        </w:rPr>
        <w:t>st</w:t>
      </w:r>
      <w:r w:rsidR="00B96112" w:rsidRPr="00134C2E">
        <w:rPr>
          <w:rFonts w:ascii="Verdana" w:hAnsi="Verdana" w:cs="Arial"/>
          <w:color w:val="000000"/>
          <w:sz w:val="24"/>
          <w:szCs w:val="24"/>
        </w:rPr>
        <w:t xml:space="preserve"> March 201</w:t>
      </w:r>
      <w:r w:rsidR="008F7B74">
        <w:rPr>
          <w:rFonts w:ascii="Verdana" w:hAnsi="Verdana" w:cs="Arial"/>
          <w:color w:val="000000"/>
          <w:sz w:val="24"/>
          <w:szCs w:val="24"/>
        </w:rPr>
        <w:t>6</w:t>
      </w:r>
      <w:r w:rsidR="00B96112" w:rsidRPr="00134C2E">
        <w:rPr>
          <w:rFonts w:ascii="Verdana" w:hAnsi="Verdana" w:cs="Arial"/>
          <w:color w:val="000000"/>
          <w:sz w:val="24"/>
          <w:szCs w:val="24"/>
        </w:rPr>
        <w:t>, for a period of more than six months from the date of they become payable</w:t>
      </w:r>
      <w:r w:rsidR="00134C2E">
        <w:rPr>
          <w:rFonts w:ascii="Verdana" w:hAnsi="Verdana" w:cs="Arial"/>
          <w:color w:val="000000"/>
          <w:sz w:val="24"/>
          <w:szCs w:val="24"/>
        </w:rPr>
        <w:t>.</w:t>
      </w:r>
    </w:p>
    <w:p w:rsidR="003B3DB9" w:rsidRPr="00841C3A" w:rsidRDefault="00150385" w:rsidP="00134C2E">
      <w:pPr>
        <w:ind w:left="720" w:hanging="720"/>
        <w:jc w:val="both"/>
        <w:rPr>
          <w:rFonts w:ascii="Verdana" w:hAnsi="Verdana" w:cs="Arial"/>
          <w:bCs/>
          <w:iCs/>
          <w:sz w:val="24"/>
          <w:szCs w:val="24"/>
        </w:rPr>
      </w:pPr>
      <w:r w:rsidRPr="00841C3A">
        <w:rPr>
          <w:rFonts w:ascii="Verdana" w:hAnsi="Verdana" w:cs="Arial"/>
          <w:bCs/>
          <w:iCs/>
          <w:sz w:val="24"/>
          <w:szCs w:val="24"/>
        </w:rPr>
        <w:t>13.2</w:t>
      </w:r>
      <w:r w:rsidR="008206AA" w:rsidRPr="00841C3A">
        <w:rPr>
          <w:rFonts w:ascii="Verdana" w:hAnsi="Verdana" w:cs="Arial"/>
          <w:bCs/>
          <w:iCs/>
          <w:sz w:val="24"/>
          <w:szCs w:val="24"/>
        </w:rPr>
        <w:tab/>
      </w:r>
      <w:r w:rsidR="00746F95" w:rsidRPr="00841C3A">
        <w:rPr>
          <w:rFonts w:ascii="Verdana" w:hAnsi="Verdana" w:cs="Arial"/>
          <w:bCs/>
          <w:iCs/>
          <w:sz w:val="24"/>
          <w:szCs w:val="24"/>
        </w:rPr>
        <w:t>A</w:t>
      </w:r>
      <w:r w:rsidR="003B3DB9" w:rsidRPr="00841C3A">
        <w:rPr>
          <w:rFonts w:ascii="Verdana" w:hAnsi="Verdana" w:cs="Arial"/>
          <w:bCs/>
          <w:iCs/>
          <w:sz w:val="24"/>
          <w:szCs w:val="24"/>
        </w:rPr>
        <w:t xml:space="preserve">n amount of disputed </w:t>
      </w:r>
      <w:r w:rsidR="008F7B74">
        <w:rPr>
          <w:rFonts w:ascii="Verdana" w:hAnsi="Verdana" w:cs="Arial"/>
          <w:bCs/>
          <w:iCs/>
          <w:sz w:val="24"/>
          <w:szCs w:val="24"/>
        </w:rPr>
        <w:t xml:space="preserve">liability </w:t>
      </w:r>
      <w:proofErr w:type="gramStart"/>
      <w:r w:rsidR="008F7B74">
        <w:rPr>
          <w:rFonts w:ascii="Verdana" w:hAnsi="Verdana" w:cs="Arial"/>
          <w:bCs/>
          <w:iCs/>
          <w:sz w:val="24"/>
          <w:szCs w:val="24"/>
        </w:rPr>
        <w:t xml:space="preserve">of </w:t>
      </w:r>
      <w:r w:rsidR="003B3DB9" w:rsidRPr="00841C3A">
        <w:rPr>
          <w:rFonts w:ascii="Verdana" w:hAnsi="Verdana" w:cs="Arial"/>
          <w:bCs/>
          <w:iCs/>
          <w:sz w:val="24"/>
          <w:szCs w:val="24"/>
        </w:rPr>
        <w:t xml:space="preserve"> the</w:t>
      </w:r>
      <w:proofErr w:type="gramEnd"/>
      <w:r w:rsidR="003B3DB9" w:rsidRPr="00841C3A">
        <w:rPr>
          <w:rFonts w:ascii="Verdana" w:hAnsi="Verdana" w:cs="Arial"/>
          <w:bCs/>
          <w:iCs/>
          <w:sz w:val="24"/>
          <w:szCs w:val="24"/>
        </w:rPr>
        <w:t xml:space="preserve"> company and not depos</w:t>
      </w:r>
      <w:r w:rsidR="008F7B74">
        <w:rPr>
          <w:rFonts w:ascii="Verdana" w:hAnsi="Verdana" w:cs="Arial"/>
          <w:bCs/>
          <w:iCs/>
          <w:sz w:val="24"/>
          <w:szCs w:val="24"/>
        </w:rPr>
        <w:t>ited with appropriate authority are as per reported in CARO.</w:t>
      </w:r>
    </w:p>
    <w:p w:rsidR="00EB4C1C" w:rsidRPr="00841C3A" w:rsidRDefault="00150385" w:rsidP="00746F95">
      <w:pPr>
        <w:ind w:left="720" w:hanging="720"/>
        <w:jc w:val="both"/>
        <w:rPr>
          <w:rFonts w:ascii="Verdana" w:hAnsi="Verdana"/>
          <w:sz w:val="24"/>
          <w:szCs w:val="24"/>
        </w:rPr>
      </w:pPr>
      <w:r w:rsidRPr="00841C3A">
        <w:rPr>
          <w:rFonts w:ascii="Verdana" w:hAnsi="Verdana" w:cs="Arial"/>
          <w:bCs/>
          <w:iCs/>
          <w:sz w:val="24"/>
          <w:szCs w:val="24"/>
        </w:rPr>
        <w:t>13.3</w:t>
      </w:r>
      <w:r w:rsidR="000A30AA" w:rsidRPr="00841C3A">
        <w:rPr>
          <w:rFonts w:ascii="Verdana" w:hAnsi="Verdana" w:cs="Arial"/>
          <w:bCs/>
          <w:iCs/>
          <w:sz w:val="24"/>
          <w:szCs w:val="24"/>
        </w:rPr>
        <w:tab/>
      </w:r>
      <w:r w:rsidR="00746F95" w:rsidRPr="00841C3A">
        <w:rPr>
          <w:rFonts w:ascii="Verdana" w:hAnsi="Verdana" w:cs="Arial"/>
          <w:bCs/>
          <w:iCs/>
          <w:sz w:val="24"/>
          <w:szCs w:val="24"/>
        </w:rPr>
        <w:t xml:space="preserve">The company confirms that, </w:t>
      </w:r>
      <w:r w:rsidR="00EB4C1C" w:rsidRPr="00841C3A">
        <w:rPr>
          <w:rFonts w:ascii="Verdana" w:hAnsi="Verdana" w:cs="Arial"/>
          <w:bCs/>
          <w:iCs/>
          <w:sz w:val="24"/>
          <w:szCs w:val="24"/>
        </w:rPr>
        <w:t xml:space="preserve">there </w:t>
      </w:r>
      <w:r w:rsidR="00746F95" w:rsidRPr="00841C3A">
        <w:rPr>
          <w:rFonts w:ascii="Verdana" w:hAnsi="Verdana" w:cs="Arial"/>
          <w:bCs/>
          <w:iCs/>
          <w:sz w:val="24"/>
          <w:szCs w:val="24"/>
        </w:rPr>
        <w:t>are</w:t>
      </w:r>
      <w:r w:rsidR="00EB4C1C" w:rsidRPr="00841C3A">
        <w:rPr>
          <w:rFonts w:ascii="Verdana" w:hAnsi="Verdana" w:cs="Arial"/>
          <w:bCs/>
          <w:iCs/>
          <w:sz w:val="24"/>
          <w:szCs w:val="24"/>
        </w:rPr>
        <w:t xml:space="preserve"> no </w:t>
      </w:r>
      <w:r w:rsidR="0021747C" w:rsidRPr="00841C3A">
        <w:rPr>
          <w:rFonts w:ascii="Verdana" w:hAnsi="Verdana" w:cs="Arial"/>
          <w:bCs/>
          <w:iCs/>
          <w:sz w:val="24"/>
          <w:szCs w:val="24"/>
        </w:rPr>
        <w:t>c</w:t>
      </w:r>
      <w:r w:rsidR="00EB4C1C" w:rsidRPr="00841C3A">
        <w:rPr>
          <w:rFonts w:ascii="Verdana" w:hAnsi="Verdana" w:cs="Arial"/>
          <w:bCs/>
          <w:iCs/>
          <w:sz w:val="24"/>
          <w:szCs w:val="24"/>
        </w:rPr>
        <w:t>ontingent liabilit</w:t>
      </w:r>
      <w:r w:rsidR="00746F95" w:rsidRPr="00841C3A">
        <w:rPr>
          <w:rFonts w:ascii="Verdana" w:hAnsi="Verdana" w:cs="Arial"/>
          <w:bCs/>
          <w:iCs/>
          <w:sz w:val="24"/>
          <w:szCs w:val="24"/>
        </w:rPr>
        <w:t>ies</w:t>
      </w:r>
      <w:r w:rsidR="00EB4C1C" w:rsidRPr="00841C3A">
        <w:rPr>
          <w:rFonts w:ascii="Verdana" w:hAnsi="Verdana" w:cs="Arial"/>
          <w:bCs/>
          <w:iCs/>
          <w:sz w:val="24"/>
          <w:szCs w:val="24"/>
        </w:rPr>
        <w:t xml:space="preserve"> in respect of </w:t>
      </w:r>
      <w:r w:rsidR="0021747C" w:rsidRPr="00841C3A">
        <w:rPr>
          <w:rFonts w:ascii="Verdana" w:hAnsi="Verdana" w:cs="Arial"/>
          <w:bCs/>
          <w:iCs/>
          <w:sz w:val="24"/>
          <w:szCs w:val="24"/>
        </w:rPr>
        <w:t xml:space="preserve">any other </w:t>
      </w:r>
      <w:r w:rsidR="00EB4C1C" w:rsidRPr="00841C3A">
        <w:rPr>
          <w:rFonts w:ascii="Verdana" w:hAnsi="Verdana" w:cs="Arial"/>
          <w:bCs/>
          <w:iCs/>
          <w:sz w:val="24"/>
          <w:szCs w:val="24"/>
        </w:rPr>
        <w:t xml:space="preserve">statutory </w:t>
      </w:r>
      <w:r w:rsidR="0021747C" w:rsidRPr="00841C3A">
        <w:rPr>
          <w:rFonts w:ascii="Verdana" w:hAnsi="Verdana" w:cs="Arial"/>
          <w:bCs/>
          <w:iCs/>
          <w:sz w:val="24"/>
          <w:szCs w:val="24"/>
        </w:rPr>
        <w:t xml:space="preserve">dues for the </w:t>
      </w:r>
      <w:r w:rsidR="00745DF9" w:rsidRPr="00841C3A">
        <w:rPr>
          <w:rFonts w:ascii="Verdana" w:hAnsi="Verdana" w:cs="Arial"/>
          <w:bCs/>
          <w:iCs/>
          <w:sz w:val="24"/>
          <w:szCs w:val="24"/>
        </w:rPr>
        <w:t>year ending as on 31/03/201</w:t>
      </w:r>
      <w:r w:rsidR="008F7B74">
        <w:rPr>
          <w:rFonts w:ascii="Verdana" w:hAnsi="Verdana" w:cs="Arial"/>
          <w:bCs/>
          <w:iCs/>
          <w:sz w:val="24"/>
          <w:szCs w:val="24"/>
        </w:rPr>
        <w:t>6 other than those reports in notes to accounts.</w:t>
      </w:r>
    </w:p>
    <w:p w:rsidR="00B349EC" w:rsidRPr="00091454" w:rsidRDefault="00620F23" w:rsidP="005135D6">
      <w:pPr>
        <w:jc w:val="both"/>
        <w:rPr>
          <w:rFonts w:ascii="Verdana" w:hAnsi="Verdana" w:cs="Arial"/>
          <w:bCs/>
          <w:iCs/>
          <w:sz w:val="26"/>
          <w:szCs w:val="26"/>
        </w:rPr>
      </w:pPr>
      <w:r w:rsidRPr="00793503">
        <w:rPr>
          <w:rFonts w:ascii="Verdana" w:hAnsi="Verdana"/>
          <w:b/>
          <w:sz w:val="24"/>
          <w:szCs w:val="24"/>
        </w:rPr>
        <w:t>Others</w:t>
      </w:r>
    </w:p>
    <w:p w:rsidR="00365F04" w:rsidRPr="00841C3A" w:rsidRDefault="00B349EC" w:rsidP="00AF2C35">
      <w:pPr>
        <w:numPr>
          <w:ilvl w:val="0"/>
          <w:numId w:val="1"/>
        </w:numPr>
        <w:tabs>
          <w:tab w:val="num" w:pos="1350"/>
        </w:tabs>
        <w:spacing w:after="0" w:line="240" w:lineRule="auto"/>
        <w:ind w:left="720" w:hanging="630"/>
        <w:jc w:val="both"/>
        <w:rPr>
          <w:rFonts w:ascii="Verdana" w:hAnsi="Verdana" w:cs="Arial"/>
          <w:bCs/>
          <w:iCs/>
          <w:sz w:val="24"/>
          <w:szCs w:val="24"/>
        </w:rPr>
      </w:pPr>
      <w:r w:rsidRPr="00841C3A">
        <w:rPr>
          <w:rFonts w:ascii="Verdana" w:hAnsi="Verdana" w:cs="Arial"/>
          <w:bCs/>
          <w:iCs/>
          <w:sz w:val="24"/>
          <w:szCs w:val="24"/>
        </w:rPr>
        <w:t>The Company has a satisfactory title to all</w:t>
      </w:r>
      <w:r w:rsidR="00AF2C35" w:rsidRPr="00841C3A">
        <w:rPr>
          <w:rFonts w:ascii="Verdana" w:hAnsi="Verdana" w:cs="Arial"/>
          <w:bCs/>
          <w:iCs/>
          <w:sz w:val="24"/>
          <w:szCs w:val="24"/>
        </w:rPr>
        <w:t xml:space="preserve"> its immovable properties</w:t>
      </w:r>
      <w:r w:rsidR="005D29C2" w:rsidRPr="00841C3A">
        <w:rPr>
          <w:rFonts w:ascii="Verdana" w:hAnsi="Verdana" w:cs="Arial"/>
          <w:bCs/>
          <w:iCs/>
          <w:sz w:val="24"/>
          <w:szCs w:val="24"/>
        </w:rPr>
        <w:t>.</w:t>
      </w:r>
    </w:p>
    <w:p w:rsidR="005D29C2" w:rsidRPr="00841C3A" w:rsidRDefault="005D29C2" w:rsidP="005D29C2">
      <w:pPr>
        <w:spacing w:after="0" w:line="240" w:lineRule="auto"/>
        <w:jc w:val="both"/>
        <w:rPr>
          <w:rFonts w:ascii="Verdana" w:hAnsi="Verdana" w:cs="Arial"/>
          <w:bCs/>
          <w:iCs/>
          <w:sz w:val="24"/>
          <w:szCs w:val="24"/>
        </w:rPr>
      </w:pPr>
    </w:p>
    <w:p w:rsidR="00365F04" w:rsidRPr="00841C3A" w:rsidRDefault="00B349EC" w:rsidP="00AA4F8E">
      <w:pPr>
        <w:numPr>
          <w:ilvl w:val="0"/>
          <w:numId w:val="1"/>
        </w:numPr>
        <w:tabs>
          <w:tab w:val="num" w:pos="1350"/>
        </w:tabs>
        <w:spacing w:after="0" w:line="240" w:lineRule="auto"/>
        <w:ind w:left="720" w:hanging="630"/>
        <w:jc w:val="both"/>
        <w:rPr>
          <w:rFonts w:ascii="Verdana" w:hAnsi="Verdana" w:cs="Arial"/>
          <w:bCs/>
          <w:iCs/>
          <w:sz w:val="24"/>
          <w:szCs w:val="24"/>
        </w:rPr>
      </w:pPr>
      <w:r w:rsidRPr="00841C3A">
        <w:rPr>
          <w:rFonts w:ascii="Verdana" w:hAnsi="Verdana" w:cs="Arial"/>
          <w:bCs/>
          <w:iCs/>
          <w:sz w:val="24"/>
          <w:szCs w:val="24"/>
        </w:rPr>
        <w:t>All income which accrued up to the date of the Balance Sheet, have been taken into account in preparing these accounts.</w:t>
      </w:r>
    </w:p>
    <w:p w:rsidR="00365F04" w:rsidRPr="00841C3A" w:rsidRDefault="00365F04" w:rsidP="00365F04">
      <w:pPr>
        <w:spacing w:after="0" w:line="240" w:lineRule="auto"/>
        <w:jc w:val="both"/>
        <w:rPr>
          <w:rFonts w:ascii="Verdana" w:hAnsi="Verdana" w:cs="Arial"/>
          <w:bCs/>
          <w:iCs/>
          <w:sz w:val="24"/>
          <w:szCs w:val="24"/>
        </w:rPr>
      </w:pPr>
    </w:p>
    <w:p w:rsidR="00B349EC" w:rsidRPr="00091454" w:rsidRDefault="00B349EC" w:rsidP="00AA4F8E">
      <w:pPr>
        <w:numPr>
          <w:ilvl w:val="0"/>
          <w:numId w:val="1"/>
        </w:numPr>
        <w:tabs>
          <w:tab w:val="num" w:pos="1350"/>
        </w:tabs>
        <w:spacing w:after="0" w:line="240" w:lineRule="auto"/>
        <w:ind w:left="720" w:hanging="630"/>
        <w:jc w:val="both"/>
        <w:rPr>
          <w:rFonts w:ascii="Verdana" w:hAnsi="Verdana" w:cs="Arial"/>
          <w:bCs/>
          <w:iCs/>
          <w:sz w:val="26"/>
          <w:szCs w:val="26"/>
        </w:rPr>
      </w:pPr>
      <w:r w:rsidRPr="00841C3A">
        <w:rPr>
          <w:rFonts w:ascii="Verdana" w:hAnsi="Verdana" w:cs="Arial"/>
          <w:bCs/>
          <w:iCs/>
          <w:sz w:val="24"/>
          <w:szCs w:val="24"/>
        </w:rPr>
        <w:t xml:space="preserve">The financial statements and appended notes thereto, include all material disclosures necessary for these accounts to show a true and fair view of the state of affairs and the results of operations of the Company  (including those related to prior period items, extra ordinary items, changes in accounting policies or changes in accounting estimates) and disclosures required to be made therein under the Companies Act, </w:t>
      </w:r>
      <w:r w:rsidR="00F774AF">
        <w:rPr>
          <w:rFonts w:ascii="Verdana" w:hAnsi="Verdana" w:cs="Arial"/>
          <w:bCs/>
          <w:iCs/>
          <w:sz w:val="24"/>
          <w:szCs w:val="24"/>
        </w:rPr>
        <w:t>1956</w:t>
      </w:r>
      <w:r w:rsidR="0095374A">
        <w:rPr>
          <w:rFonts w:ascii="Verdana" w:hAnsi="Verdana" w:cs="Arial"/>
          <w:bCs/>
          <w:iCs/>
          <w:sz w:val="24"/>
          <w:szCs w:val="24"/>
        </w:rPr>
        <w:t>/</w:t>
      </w:r>
      <w:r w:rsidR="007C6BD6">
        <w:rPr>
          <w:rFonts w:ascii="Verdana" w:hAnsi="Verdana" w:cs="Arial"/>
          <w:bCs/>
          <w:iCs/>
          <w:sz w:val="24"/>
          <w:szCs w:val="24"/>
        </w:rPr>
        <w:t>2013</w:t>
      </w:r>
      <w:r w:rsidRPr="00841C3A">
        <w:rPr>
          <w:rFonts w:ascii="Verdana" w:hAnsi="Verdana" w:cs="Arial"/>
          <w:bCs/>
          <w:iCs/>
          <w:sz w:val="24"/>
          <w:szCs w:val="24"/>
        </w:rPr>
        <w:t xml:space="preserve"> respective accounting standards/ Securities and Exchange Board of India (SEBI) guidelines/ listing agreement requirements (state where applicable) and are free of material misstatements, including omissions</w:t>
      </w:r>
      <w:r w:rsidRPr="00091454">
        <w:rPr>
          <w:rFonts w:ascii="Verdana" w:hAnsi="Verdana" w:cs="Arial"/>
          <w:bCs/>
          <w:iCs/>
          <w:sz w:val="26"/>
          <w:szCs w:val="26"/>
        </w:rPr>
        <w:t>.</w:t>
      </w:r>
    </w:p>
    <w:p w:rsidR="00B349EC" w:rsidRPr="00793503" w:rsidRDefault="00B349EC" w:rsidP="005135D6">
      <w:pPr>
        <w:jc w:val="both"/>
        <w:rPr>
          <w:rFonts w:ascii="Verdana" w:hAnsi="Verdana"/>
          <w:sz w:val="24"/>
          <w:szCs w:val="24"/>
        </w:rPr>
      </w:pPr>
    </w:p>
    <w:p w:rsidR="002E33D9" w:rsidRDefault="00B349EC" w:rsidP="001260EF">
      <w:pPr>
        <w:numPr>
          <w:ilvl w:val="0"/>
          <w:numId w:val="1"/>
        </w:numPr>
        <w:tabs>
          <w:tab w:val="num" w:pos="720"/>
        </w:tabs>
        <w:spacing w:after="0" w:line="240" w:lineRule="auto"/>
        <w:ind w:left="720" w:hanging="720"/>
        <w:jc w:val="both"/>
        <w:rPr>
          <w:rFonts w:ascii="Verdana" w:hAnsi="Verdana"/>
          <w:sz w:val="24"/>
          <w:szCs w:val="24"/>
        </w:rPr>
      </w:pPr>
      <w:r w:rsidRPr="00793503">
        <w:rPr>
          <w:rFonts w:ascii="Verdana" w:hAnsi="Verdana"/>
          <w:sz w:val="24"/>
          <w:szCs w:val="24"/>
        </w:rPr>
        <w:t xml:space="preserve">All events subsequent to the Balance Sheet date have been fully considered in preparing the accounts and no other matter has come to our attention </w:t>
      </w:r>
      <w:r w:rsidR="00091454" w:rsidRPr="00793503">
        <w:rPr>
          <w:rFonts w:ascii="Verdana" w:hAnsi="Verdana"/>
          <w:sz w:val="24"/>
          <w:szCs w:val="24"/>
        </w:rPr>
        <w:t>up to</w:t>
      </w:r>
      <w:r w:rsidRPr="00793503">
        <w:rPr>
          <w:rFonts w:ascii="Verdana" w:hAnsi="Verdana"/>
          <w:sz w:val="24"/>
          <w:szCs w:val="24"/>
        </w:rPr>
        <w:t xml:space="preserve"> the time of signing this letter which would materially affect the accounts and the related disclosures for the year ended 31/03/201</w:t>
      </w:r>
      <w:r w:rsidR="008F7B74">
        <w:rPr>
          <w:rFonts w:ascii="Verdana" w:hAnsi="Verdana"/>
          <w:sz w:val="24"/>
          <w:szCs w:val="24"/>
        </w:rPr>
        <w:t>6</w:t>
      </w:r>
    </w:p>
    <w:p w:rsidR="001260EF" w:rsidRPr="001260EF" w:rsidRDefault="001260EF" w:rsidP="001260EF">
      <w:pPr>
        <w:spacing w:after="0" w:line="240" w:lineRule="auto"/>
        <w:ind w:left="720"/>
        <w:jc w:val="both"/>
        <w:rPr>
          <w:rFonts w:ascii="Verdana" w:hAnsi="Verdana"/>
          <w:sz w:val="24"/>
          <w:szCs w:val="24"/>
        </w:rPr>
      </w:pPr>
    </w:p>
    <w:p w:rsidR="00B349EC" w:rsidRPr="00793503" w:rsidRDefault="00B349EC" w:rsidP="002C690B">
      <w:pPr>
        <w:numPr>
          <w:ilvl w:val="0"/>
          <w:numId w:val="1"/>
        </w:numPr>
        <w:tabs>
          <w:tab w:val="num" w:pos="720"/>
        </w:tabs>
        <w:spacing w:after="0" w:line="240" w:lineRule="auto"/>
        <w:ind w:left="720" w:hanging="720"/>
        <w:jc w:val="both"/>
        <w:rPr>
          <w:rFonts w:ascii="Verdana" w:hAnsi="Verdana"/>
          <w:sz w:val="24"/>
          <w:szCs w:val="24"/>
        </w:rPr>
      </w:pPr>
      <w:r w:rsidRPr="00793503">
        <w:rPr>
          <w:rFonts w:ascii="Verdana" w:hAnsi="Verdana"/>
          <w:sz w:val="24"/>
          <w:szCs w:val="24"/>
        </w:rPr>
        <w:lastRenderedPageBreak/>
        <w:t xml:space="preserve">It is </w:t>
      </w:r>
      <w:r w:rsidRPr="00134C2E">
        <w:rPr>
          <w:rFonts w:ascii="Verdana" w:hAnsi="Verdana"/>
          <w:sz w:val="24"/>
          <w:szCs w:val="24"/>
        </w:rPr>
        <w:t>further</w:t>
      </w:r>
      <w:r w:rsidRPr="00793503">
        <w:rPr>
          <w:rFonts w:ascii="Verdana" w:hAnsi="Verdana"/>
          <w:sz w:val="24"/>
          <w:szCs w:val="24"/>
        </w:rPr>
        <w:t xml:space="preserve"> confirmed that no expenses of personal nature (other than those payable under contractual obligations or in accordance with generally accepted business practice) and/or not related to the </w:t>
      </w:r>
      <w:r w:rsidRPr="00793503">
        <w:rPr>
          <w:rFonts w:ascii="Verdana" w:hAnsi="Verdana"/>
          <w:bCs/>
          <w:sz w:val="24"/>
          <w:szCs w:val="24"/>
        </w:rPr>
        <w:t>C</w:t>
      </w:r>
      <w:r w:rsidRPr="00793503">
        <w:rPr>
          <w:rFonts w:ascii="Verdana" w:hAnsi="Verdana"/>
          <w:sz w:val="24"/>
          <w:szCs w:val="24"/>
        </w:rPr>
        <w:t>ompany’s business have been charged to the Company’s accounts.</w:t>
      </w:r>
    </w:p>
    <w:p w:rsidR="00B349EC" w:rsidRPr="002C690B" w:rsidRDefault="00B349EC" w:rsidP="002C690B">
      <w:pPr>
        <w:spacing w:after="0" w:line="240" w:lineRule="auto"/>
        <w:jc w:val="both"/>
        <w:rPr>
          <w:rFonts w:ascii="Verdana" w:hAnsi="Verdana"/>
          <w:sz w:val="16"/>
          <w:szCs w:val="16"/>
        </w:rPr>
      </w:pPr>
    </w:p>
    <w:p w:rsidR="00B349EC" w:rsidRDefault="00B349EC" w:rsidP="002C690B">
      <w:pPr>
        <w:numPr>
          <w:ilvl w:val="0"/>
          <w:numId w:val="1"/>
        </w:numPr>
        <w:spacing w:after="0" w:line="240" w:lineRule="auto"/>
        <w:ind w:left="720" w:hanging="720"/>
        <w:jc w:val="both"/>
        <w:rPr>
          <w:rFonts w:ascii="Verdana" w:hAnsi="Verdana"/>
          <w:sz w:val="24"/>
          <w:szCs w:val="24"/>
        </w:rPr>
      </w:pPr>
      <w:r w:rsidRPr="004C03B8">
        <w:rPr>
          <w:rFonts w:ascii="Verdana" w:hAnsi="Verdana"/>
          <w:sz w:val="24"/>
          <w:szCs w:val="24"/>
        </w:rPr>
        <w:t>No payment has been made during the year ended 31/03/201</w:t>
      </w:r>
      <w:r w:rsidR="008F7B74">
        <w:rPr>
          <w:rFonts w:ascii="Verdana" w:hAnsi="Verdana"/>
          <w:sz w:val="24"/>
          <w:szCs w:val="24"/>
        </w:rPr>
        <w:t>6</w:t>
      </w:r>
      <w:r w:rsidRPr="004C03B8">
        <w:rPr>
          <w:rFonts w:ascii="Verdana" w:hAnsi="Verdana"/>
          <w:sz w:val="24"/>
          <w:szCs w:val="24"/>
        </w:rPr>
        <w:t xml:space="preserve"> whether directly or indirectly, by way of advertisement or otherwise to any political party in contravention of the provisions of the Companies Act, </w:t>
      </w:r>
      <w:r w:rsidR="00F774AF">
        <w:rPr>
          <w:rFonts w:ascii="Verdana" w:hAnsi="Verdana"/>
          <w:sz w:val="24"/>
          <w:szCs w:val="24"/>
        </w:rPr>
        <w:t>1956</w:t>
      </w:r>
      <w:r w:rsidR="008F7B74">
        <w:rPr>
          <w:rFonts w:ascii="Verdana" w:hAnsi="Verdana"/>
          <w:sz w:val="24"/>
          <w:szCs w:val="24"/>
        </w:rPr>
        <w:t xml:space="preserve"> / 2013</w:t>
      </w:r>
    </w:p>
    <w:p w:rsidR="004C03B8" w:rsidRPr="004C03B8" w:rsidRDefault="004C03B8" w:rsidP="002C690B">
      <w:pPr>
        <w:spacing w:after="0" w:line="240" w:lineRule="auto"/>
        <w:jc w:val="both"/>
        <w:rPr>
          <w:rFonts w:ascii="Verdana" w:hAnsi="Verdana"/>
          <w:sz w:val="24"/>
          <w:szCs w:val="24"/>
        </w:rPr>
      </w:pPr>
    </w:p>
    <w:p w:rsidR="00B349EC" w:rsidRDefault="00B349EC" w:rsidP="002C690B">
      <w:pPr>
        <w:numPr>
          <w:ilvl w:val="0"/>
          <w:numId w:val="1"/>
        </w:numPr>
        <w:tabs>
          <w:tab w:val="num" w:pos="720"/>
        </w:tabs>
        <w:spacing w:after="0" w:line="240" w:lineRule="auto"/>
        <w:ind w:left="720" w:hanging="720"/>
        <w:jc w:val="both"/>
        <w:rPr>
          <w:rFonts w:ascii="Verdana" w:hAnsi="Verdana"/>
          <w:sz w:val="24"/>
          <w:szCs w:val="24"/>
        </w:rPr>
      </w:pPr>
      <w:r w:rsidRPr="00793503">
        <w:rPr>
          <w:rFonts w:ascii="Verdana" w:hAnsi="Verdana"/>
          <w:sz w:val="24"/>
          <w:szCs w:val="24"/>
        </w:rPr>
        <w:t>Commitments for future purchases are for quantities not in excess of anticipated requirements and at prices which will not result in loss. Provisions have been made for any material loss to be sustained in the fulfillment of, or from inability to fulfill, any sales commitments.</w:t>
      </w:r>
    </w:p>
    <w:p w:rsidR="00091454" w:rsidRPr="00891AC2" w:rsidRDefault="00091454" w:rsidP="002C690B">
      <w:pPr>
        <w:pStyle w:val="ListParagraph"/>
        <w:spacing w:after="0" w:line="240" w:lineRule="auto"/>
        <w:rPr>
          <w:rFonts w:ascii="Verdana" w:hAnsi="Verdana"/>
          <w:sz w:val="16"/>
          <w:szCs w:val="16"/>
        </w:rPr>
      </w:pPr>
    </w:p>
    <w:p w:rsidR="004E1FDB" w:rsidRPr="007B3499" w:rsidRDefault="004E1FDB" w:rsidP="002C690B">
      <w:pPr>
        <w:numPr>
          <w:ilvl w:val="0"/>
          <w:numId w:val="1"/>
        </w:numPr>
        <w:tabs>
          <w:tab w:val="num" w:pos="720"/>
        </w:tabs>
        <w:spacing w:after="0" w:line="240" w:lineRule="auto"/>
        <w:ind w:left="720" w:hanging="720"/>
        <w:jc w:val="both"/>
        <w:rPr>
          <w:rFonts w:ascii="Verdana" w:hAnsi="Verdana"/>
          <w:sz w:val="24"/>
          <w:szCs w:val="24"/>
        </w:rPr>
      </w:pPr>
      <w:r w:rsidRPr="007B3499">
        <w:rPr>
          <w:rFonts w:ascii="Verdana" w:hAnsi="Verdana"/>
          <w:sz w:val="24"/>
          <w:szCs w:val="24"/>
        </w:rPr>
        <w:t>The Company does not have any of the following during the year hence no disclosure is required.</w:t>
      </w:r>
    </w:p>
    <w:p w:rsidR="004E1FDB" w:rsidRDefault="004E1FDB" w:rsidP="002C690B">
      <w:pPr>
        <w:spacing w:after="0" w:line="240" w:lineRule="auto"/>
        <w:ind w:left="360" w:firstLine="540"/>
        <w:jc w:val="both"/>
        <w:rPr>
          <w:rFonts w:ascii="Verdana" w:hAnsi="Verdana"/>
          <w:sz w:val="24"/>
          <w:szCs w:val="24"/>
        </w:rPr>
      </w:pPr>
    </w:p>
    <w:p w:rsidR="004E1FDB" w:rsidRPr="00DE5A7A" w:rsidRDefault="004E1FDB" w:rsidP="004E1FDB">
      <w:pPr>
        <w:numPr>
          <w:ilvl w:val="0"/>
          <w:numId w:val="7"/>
        </w:numPr>
        <w:spacing w:after="0" w:line="240" w:lineRule="auto"/>
        <w:ind w:firstLine="90"/>
        <w:rPr>
          <w:rFonts w:ascii="Verdana" w:hAnsi="Verdana"/>
          <w:sz w:val="24"/>
          <w:szCs w:val="24"/>
        </w:rPr>
      </w:pPr>
      <w:r w:rsidRPr="00DE5A7A">
        <w:rPr>
          <w:rFonts w:ascii="Verdana" w:hAnsi="Verdana"/>
          <w:sz w:val="24"/>
          <w:szCs w:val="24"/>
        </w:rPr>
        <w:t>Losses arising from sale and purchase commitments.</w:t>
      </w:r>
    </w:p>
    <w:p w:rsidR="004E1FDB" w:rsidRPr="00DE5A7A" w:rsidRDefault="004E1FDB" w:rsidP="004E1FDB">
      <w:pPr>
        <w:numPr>
          <w:ilvl w:val="0"/>
          <w:numId w:val="7"/>
        </w:numPr>
        <w:spacing w:after="0" w:line="240" w:lineRule="auto"/>
        <w:ind w:firstLine="90"/>
        <w:rPr>
          <w:rFonts w:ascii="Verdana" w:hAnsi="Verdana"/>
          <w:sz w:val="24"/>
          <w:szCs w:val="24"/>
        </w:rPr>
      </w:pPr>
      <w:r w:rsidRPr="00DE5A7A">
        <w:rPr>
          <w:rFonts w:ascii="Verdana" w:hAnsi="Verdana"/>
          <w:sz w:val="24"/>
          <w:szCs w:val="24"/>
        </w:rPr>
        <w:t>Agreements and options to buy back assets previously sold.</w:t>
      </w:r>
    </w:p>
    <w:p w:rsidR="004E1FDB" w:rsidRPr="00DE5A7A" w:rsidRDefault="004E1FDB" w:rsidP="00891AC2">
      <w:pPr>
        <w:numPr>
          <w:ilvl w:val="0"/>
          <w:numId w:val="7"/>
        </w:numPr>
        <w:tabs>
          <w:tab w:val="clear" w:pos="360"/>
          <w:tab w:val="num" w:pos="450"/>
        </w:tabs>
        <w:spacing w:after="0" w:line="240" w:lineRule="auto"/>
        <w:ind w:left="720" w:hanging="270"/>
        <w:jc w:val="both"/>
        <w:rPr>
          <w:rFonts w:ascii="Verdana" w:hAnsi="Verdana"/>
          <w:sz w:val="24"/>
          <w:szCs w:val="24"/>
        </w:rPr>
      </w:pPr>
      <w:r w:rsidRPr="00DE5A7A">
        <w:rPr>
          <w:rFonts w:ascii="Verdana" w:hAnsi="Verdana"/>
          <w:sz w:val="24"/>
          <w:szCs w:val="24"/>
        </w:rPr>
        <w:t>Related party transactions and related amounts receivable or payable, including sales, purchases, loans, transfers, leasing arrangements</w:t>
      </w:r>
      <w:r w:rsidR="008F7B74">
        <w:rPr>
          <w:rFonts w:ascii="Verdana" w:hAnsi="Verdana"/>
          <w:sz w:val="24"/>
          <w:szCs w:val="24"/>
        </w:rPr>
        <w:t xml:space="preserve"> and oral or written guarantees – already disclosed in notes to accounts.</w:t>
      </w:r>
    </w:p>
    <w:p w:rsidR="004E1FDB" w:rsidRDefault="004E1FDB" w:rsidP="009C54F5">
      <w:pPr>
        <w:numPr>
          <w:ilvl w:val="0"/>
          <w:numId w:val="7"/>
        </w:numPr>
        <w:tabs>
          <w:tab w:val="clear" w:pos="360"/>
          <w:tab w:val="num" w:pos="450"/>
        </w:tabs>
        <w:spacing w:after="0" w:line="240" w:lineRule="auto"/>
        <w:ind w:left="450" w:hanging="90"/>
        <w:jc w:val="both"/>
        <w:rPr>
          <w:rFonts w:ascii="Verdana" w:hAnsi="Verdana"/>
          <w:sz w:val="24"/>
          <w:szCs w:val="24"/>
        </w:rPr>
      </w:pPr>
      <w:r w:rsidRPr="006320A4">
        <w:rPr>
          <w:rFonts w:ascii="Verdana" w:hAnsi="Verdana"/>
          <w:sz w:val="24"/>
          <w:szCs w:val="24"/>
        </w:rPr>
        <w:t>Other agreements not in the ordinary course of business.</w:t>
      </w:r>
    </w:p>
    <w:p w:rsidR="00113042" w:rsidRPr="002C690B" w:rsidRDefault="00113042" w:rsidP="00113042">
      <w:pPr>
        <w:spacing w:after="0" w:line="240" w:lineRule="auto"/>
        <w:ind w:left="360"/>
        <w:jc w:val="both"/>
        <w:rPr>
          <w:rFonts w:ascii="Verdana" w:hAnsi="Verdana"/>
          <w:sz w:val="16"/>
          <w:szCs w:val="16"/>
        </w:rPr>
      </w:pPr>
    </w:p>
    <w:p w:rsidR="0028494F" w:rsidRPr="00AB6221" w:rsidRDefault="0028494F" w:rsidP="0028494F">
      <w:pPr>
        <w:spacing w:after="0" w:line="240" w:lineRule="auto"/>
        <w:jc w:val="both"/>
        <w:rPr>
          <w:rFonts w:ascii="Verdana" w:hAnsi="Verdana"/>
          <w:sz w:val="16"/>
          <w:szCs w:val="16"/>
        </w:rPr>
      </w:pPr>
    </w:p>
    <w:p w:rsidR="00632BAB" w:rsidRPr="004E1FDB" w:rsidRDefault="00632BAB" w:rsidP="00AA4F8E">
      <w:pPr>
        <w:numPr>
          <w:ilvl w:val="0"/>
          <w:numId w:val="1"/>
        </w:numPr>
        <w:tabs>
          <w:tab w:val="num" w:pos="720"/>
        </w:tabs>
        <w:spacing w:after="0" w:line="240" w:lineRule="auto"/>
        <w:ind w:left="720" w:hanging="720"/>
        <w:jc w:val="both"/>
        <w:rPr>
          <w:rFonts w:ascii="Verdana" w:hAnsi="Verdana"/>
          <w:sz w:val="24"/>
          <w:szCs w:val="24"/>
        </w:rPr>
      </w:pPr>
      <w:r w:rsidRPr="004E1FDB">
        <w:rPr>
          <w:rFonts w:ascii="Verdana" w:hAnsi="Verdana"/>
          <w:sz w:val="24"/>
          <w:szCs w:val="24"/>
        </w:rPr>
        <w:t xml:space="preserve">We acknowledge our responsibility for the design and implementation of programs and controls to prevent and detect fraud. We have no knowledge of any fraud or suspected fraud on or by the company,  noticed or reported during the year, affecting the Company involving management; employees who have significant roles in internal control; or others where the fraud could have a material effect on the financial statements. We have no knowledge of any allegations of fraud or suspected fraud affecting the Company received in communications from employees, former employees, analysts, regulators, short sellers, or others.  </w:t>
      </w:r>
    </w:p>
    <w:p w:rsidR="00632BAB" w:rsidRPr="003B3DB9" w:rsidRDefault="00632BAB" w:rsidP="005135D6">
      <w:pPr>
        <w:jc w:val="both"/>
        <w:rPr>
          <w:rFonts w:ascii="Verdana" w:hAnsi="Verdana"/>
          <w:sz w:val="24"/>
          <w:szCs w:val="24"/>
        </w:rPr>
      </w:pPr>
    </w:p>
    <w:p w:rsidR="00632BAB" w:rsidRPr="00AD28B3" w:rsidRDefault="00632BAB" w:rsidP="00AA4F8E">
      <w:pPr>
        <w:pStyle w:val="ListParagraph"/>
        <w:numPr>
          <w:ilvl w:val="0"/>
          <w:numId w:val="1"/>
        </w:numPr>
        <w:tabs>
          <w:tab w:val="num" w:pos="810"/>
        </w:tabs>
        <w:spacing w:after="0" w:line="240" w:lineRule="auto"/>
        <w:ind w:left="720" w:hanging="720"/>
        <w:jc w:val="both"/>
        <w:rPr>
          <w:rFonts w:ascii="Verdana" w:hAnsi="Verdana"/>
          <w:sz w:val="24"/>
          <w:szCs w:val="24"/>
        </w:rPr>
      </w:pPr>
      <w:r w:rsidRPr="00AD28B3">
        <w:rPr>
          <w:rFonts w:ascii="Verdana" w:hAnsi="Verdana"/>
          <w:sz w:val="24"/>
          <w:szCs w:val="24"/>
        </w:rPr>
        <w:t>We are not aware of any violations or possible violations of laws or regulations the effect of which should be considered for disclosure in the financial statements or as a basis for recording a loss contingency. There have been no communications from regulatory agencies concerning non-compliance with or deficiencies in financial reporting practices that could have a material effect on the financial statements</w:t>
      </w:r>
      <w:r w:rsidR="00187F38" w:rsidRPr="00AD28B3">
        <w:rPr>
          <w:rFonts w:ascii="Verdana" w:hAnsi="Verdana"/>
          <w:sz w:val="24"/>
          <w:szCs w:val="24"/>
        </w:rPr>
        <w:t xml:space="preserve"> in the event of non-compliance.</w:t>
      </w:r>
    </w:p>
    <w:p w:rsidR="00187F38" w:rsidRPr="00793503" w:rsidRDefault="00187F38" w:rsidP="005135D6">
      <w:pPr>
        <w:spacing w:after="0" w:line="240" w:lineRule="auto"/>
        <w:ind w:left="360"/>
        <w:jc w:val="both"/>
        <w:rPr>
          <w:rFonts w:ascii="Verdana" w:hAnsi="Verdana"/>
          <w:sz w:val="24"/>
          <w:szCs w:val="24"/>
        </w:rPr>
      </w:pPr>
    </w:p>
    <w:p w:rsidR="00991028" w:rsidRDefault="00632BAB" w:rsidP="00AA4F8E">
      <w:pPr>
        <w:numPr>
          <w:ilvl w:val="0"/>
          <w:numId w:val="1"/>
        </w:numPr>
        <w:spacing w:after="0" w:line="240" w:lineRule="auto"/>
        <w:ind w:left="720" w:hanging="720"/>
        <w:jc w:val="both"/>
        <w:rPr>
          <w:rFonts w:ascii="Verdana" w:hAnsi="Verdana"/>
          <w:sz w:val="24"/>
          <w:szCs w:val="24"/>
        </w:rPr>
      </w:pPr>
      <w:r w:rsidRPr="00BC128D">
        <w:rPr>
          <w:rFonts w:ascii="Verdana" w:hAnsi="Verdana"/>
          <w:sz w:val="24"/>
          <w:szCs w:val="24"/>
        </w:rPr>
        <w:lastRenderedPageBreak/>
        <w:t>All minutes of the meetings of shareholders, directors and committees of directors up to 31/03/1</w:t>
      </w:r>
      <w:r w:rsidR="008F7B74">
        <w:rPr>
          <w:rFonts w:ascii="Verdana" w:hAnsi="Verdana"/>
          <w:sz w:val="24"/>
          <w:szCs w:val="24"/>
        </w:rPr>
        <w:t>6</w:t>
      </w:r>
      <w:r w:rsidRPr="00BC128D">
        <w:rPr>
          <w:rFonts w:ascii="Verdana" w:hAnsi="Verdana"/>
          <w:sz w:val="24"/>
          <w:szCs w:val="24"/>
        </w:rPr>
        <w:t xml:space="preserve"> and all financial and accounting records and related data have been made available to you. We are not aware of any accounts, transactions or material agreements not fairly described and properly recorded in the financial and accounting records underlying the financial statements.</w:t>
      </w:r>
    </w:p>
    <w:p w:rsidR="001101B3" w:rsidRDefault="001101B3" w:rsidP="001101B3">
      <w:pPr>
        <w:spacing w:after="0" w:line="240" w:lineRule="auto"/>
        <w:jc w:val="both"/>
        <w:rPr>
          <w:rFonts w:ascii="Verdana" w:hAnsi="Verdana"/>
          <w:sz w:val="24"/>
          <w:szCs w:val="24"/>
        </w:rPr>
      </w:pPr>
    </w:p>
    <w:p w:rsidR="00632BAB" w:rsidRPr="00991028" w:rsidRDefault="00632BAB" w:rsidP="00141989">
      <w:pPr>
        <w:numPr>
          <w:ilvl w:val="0"/>
          <w:numId w:val="1"/>
        </w:numPr>
        <w:spacing w:after="0" w:line="240" w:lineRule="auto"/>
        <w:ind w:left="720" w:hanging="720"/>
        <w:jc w:val="both"/>
        <w:rPr>
          <w:rFonts w:ascii="Verdana" w:hAnsi="Verdana"/>
          <w:sz w:val="24"/>
          <w:szCs w:val="24"/>
        </w:rPr>
      </w:pPr>
      <w:r w:rsidRPr="00991028">
        <w:rPr>
          <w:rFonts w:ascii="Verdana" w:hAnsi="Verdana"/>
          <w:sz w:val="24"/>
          <w:szCs w:val="24"/>
        </w:rPr>
        <w:t>Based on the written representations obtained from the directors and taken on record by the Board of directors, we confirm that none of the directors is disqualified under the Companies Act</w:t>
      </w:r>
      <w:proofErr w:type="gramStart"/>
      <w:r w:rsidR="00BE0C67">
        <w:rPr>
          <w:rFonts w:ascii="Verdana" w:hAnsi="Verdana"/>
          <w:sz w:val="24"/>
          <w:szCs w:val="24"/>
        </w:rPr>
        <w:t>,</w:t>
      </w:r>
      <w:r w:rsidR="00627B7B">
        <w:rPr>
          <w:rFonts w:ascii="Verdana" w:hAnsi="Verdana"/>
          <w:sz w:val="24"/>
          <w:szCs w:val="24"/>
        </w:rPr>
        <w:t>1956</w:t>
      </w:r>
      <w:proofErr w:type="gramEnd"/>
      <w:r w:rsidR="008F7B74">
        <w:rPr>
          <w:rFonts w:ascii="Verdana" w:hAnsi="Verdana"/>
          <w:sz w:val="24"/>
          <w:szCs w:val="24"/>
        </w:rPr>
        <w:t xml:space="preserve">/ 2013 </w:t>
      </w:r>
      <w:r w:rsidRPr="00991028">
        <w:rPr>
          <w:rFonts w:ascii="Verdana" w:hAnsi="Verdana"/>
          <w:sz w:val="24"/>
          <w:szCs w:val="24"/>
        </w:rPr>
        <w:t xml:space="preserve">as at the Balance Sheet date. </w:t>
      </w:r>
    </w:p>
    <w:p w:rsidR="00BC128D" w:rsidRDefault="00BC128D" w:rsidP="00141989">
      <w:pPr>
        <w:pStyle w:val="ListParagraph"/>
        <w:spacing w:after="0" w:line="240" w:lineRule="auto"/>
        <w:rPr>
          <w:rFonts w:ascii="Verdana" w:hAnsi="Verdana"/>
          <w:sz w:val="24"/>
          <w:szCs w:val="24"/>
        </w:rPr>
      </w:pPr>
    </w:p>
    <w:p w:rsidR="00BC128D" w:rsidRDefault="00BC128D" w:rsidP="00141989">
      <w:pPr>
        <w:numPr>
          <w:ilvl w:val="0"/>
          <w:numId w:val="1"/>
        </w:numPr>
        <w:tabs>
          <w:tab w:val="num" w:pos="720"/>
        </w:tabs>
        <w:spacing w:after="0" w:line="240" w:lineRule="auto"/>
        <w:ind w:left="720" w:hanging="720"/>
        <w:jc w:val="both"/>
        <w:rPr>
          <w:rFonts w:ascii="Verdana" w:hAnsi="Verdana"/>
          <w:sz w:val="24"/>
          <w:szCs w:val="24"/>
        </w:rPr>
      </w:pPr>
      <w:r w:rsidRPr="006320A4">
        <w:rPr>
          <w:rFonts w:ascii="Verdana" w:hAnsi="Verdana"/>
          <w:sz w:val="24"/>
          <w:szCs w:val="24"/>
        </w:rPr>
        <w:t>No money has been raised by public issue during the year hence no disclosure is required in financial statements.</w:t>
      </w:r>
    </w:p>
    <w:p w:rsidR="00EF2B71" w:rsidRPr="00BC128D" w:rsidRDefault="00EF2B71" w:rsidP="00141989">
      <w:pPr>
        <w:spacing w:after="0" w:line="240" w:lineRule="auto"/>
        <w:ind w:left="360"/>
        <w:jc w:val="both"/>
        <w:rPr>
          <w:rFonts w:ascii="Verdana" w:hAnsi="Verdana"/>
          <w:sz w:val="24"/>
          <w:szCs w:val="24"/>
        </w:rPr>
      </w:pPr>
    </w:p>
    <w:p w:rsidR="00632BAB" w:rsidRPr="00793503" w:rsidRDefault="00187F38" w:rsidP="00141989">
      <w:pPr>
        <w:numPr>
          <w:ilvl w:val="0"/>
          <w:numId w:val="1"/>
        </w:numPr>
        <w:spacing w:after="0" w:line="240" w:lineRule="auto"/>
        <w:ind w:left="720" w:hanging="720"/>
        <w:jc w:val="both"/>
        <w:rPr>
          <w:rFonts w:ascii="Verdana" w:hAnsi="Verdana"/>
          <w:sz w:val="24"/>
          <w:szCs w:val="24"/>
        </w:rPr>
      </w:pPr>
      <w:r w:rsidRPr="00793503">
        <w:rPr>
          <w:rFonts w:ascii="Verdana" w:hAnsi="Verdana"/>
          <w:sz w:val="24"/>
          <w:szCs w:val="24"/>
        </w:rPr>
        <w:t>The</w:t>
      </w:r>
      <w:r w:rsidR="008343A1" w:rsidRPr="00793503">
        <w:rPr>
          <w:rFonts w:ascii="Verdana" w:hAnsi="Verdana"/>
          <w:sz w:val="24"/>
          <w:szCs w:val="24"/>
        </w:rPr>
        <w:t>re are no</w:t>
      </w:r>
      <w:r w:rsidRPr="00793503">
        <w:rPr>
          <w:rFonts w:ascii="Verdana" w:hAnsi="Verdana"/>
          <w:sz w:val="24"/>
          <w:szCs w:val="24"/>
        </w:rPr>
        <w:t xml:space="preserve"> </w:t>
      </w:r>
      <w:proofErr w:type="spellStart"/>
      <w:r w:rsidRPr="00793503">
        <w:rPr>
          <w:rFonts w:ascii="Verdana" w:hAnsi="Verdana"/>
          <w:sz w:val="24"/>
          <w:szCs w:val="24"/>
        </w:rPr>
        <w:t>transactions</w:t>
      </w:r>
      <w:r w:rsidR="008343A1" w:rsidRPr="00793503">
        <w:rPr>
          <w:rFonts w:ascii="Verdana" w:hAnsi="Verdana"/>
          <w:sz w:val="24"/>
          <w:szCs w:val="24"/>
        </w:rPr>
        <w:t>that</w:t>
      </w:r>
      <w:proofErr w:type="spellEnd"/>
      <w:r w:rsidR="008343A1" w:rsidRPr="00793503">
        <w:rPr>
          <w:rFonts w:ascii="Verdana" w:hAnsi="Verdana"/>
          <w:sz w:val="24"/>
          <w:szCs w:val="24"/>
        </w:rPr>
        <w:t xml:space="preserve"> </w:t>
      </w:r>
      <w:proofErr w:type="spellStart"/>
      <w:r w:rsidR="00632BAB" w:rsidRPr="00793503">
        <w:rPr>
          <w:rFonts w:ascii="Verdana" w:hAnsi="Verdana"/>
          <w:sz w:val="24"/>
          <w:szCs w:val="24"/>
        </w:rPr>
        <w:t>needto</w:t>
      </w:r>
      <w:proofErr w:type="spellEnd"/>
      <w:r w:rsidR="00632BAB" w:rsidRPr="00793503">
        <w:rPr>
          <w:rFonts w:ascii="Verdana" w:hAnsi="Verdana"/>
          <w:sz w:val="24"/>
          <w:szCs w:val="24"/>
        </w:rPr>
        <w:t xml:space="preserve"> be entered in the register in pursuance of the Companies Act, </w:t>
      </w:r>
      <w:r w:rsidR="00627B7B">
        <w:rPr>
          <w:rFonts w:ascii="Verdana" w:hAnsi="Verdana"/>
          <w:sz w:val="24"/>
          <w:szCs w:val="24"/>
        </w:rPr>
        <w:t>1956</w:t>
      </w:r>
      <w:r w:rsidR="0095374A">
        <w:rPr>
          <w:rFonts w:ascii="Verdana" w:hAnsi="Verdana"/>
          <w:sz w:val="24"/>
          <w:szCs w:val="24"/>
        </w:rPr>
        <w:t>/</w:t>
      </w:r>
      <w:r w:rsidR="007C6BD6">
        <w:rPr>
          <w:rFonts w:ascii="Verdana" w:hAnsi="Verdana"/>
          <w:sz w:val="24"/>
          <w:szCs w:val="24"/>
        </w:rPr>
        <w:t>2013</w:t>
      </w:r>
      <w:r w:rsidR="00632BAB" w:rsidRPr="00793503">
        <w:rPr>
          <w:rFonts w:ascii="Verdana" w:hAnsi="Verdana"/>
          <w:sz w:val="24"/>
          <w:szCs w:val="24"/>
        </w:rPr>
        <w:t xml:space="preserve">. </w:t>
      </w:r>
    </w:p>
    <w:p w:rsidR="008343A1" w:rsidRPr="00793503" w:rsidRDefault="008343A1" w:rsidP="00141989">
      <w:pPr>
        <w:spacing w:after="0" w:line="240" w:lineRule="auto"/>
        <w:ind w:left="360"/>
        <w:jc w:val="both"/>
        <w:rPr>
          <w:rFonts w:ascii="Verdana" w:hAnsi="Verdana"/>
          <w:sz w:val="24"/>
          <w:szCs w:val="24"/>
        </w:rPr>
      </w:pPr>
    </w:p>
    <w:p w:rsidR="00632BAB" w:rsidRPr="00793503" w:rsidRDefault="00632BAB" w:rsidP="00141989">
      <w:pPr>
        <w:numPr>
          <w:ilvl w:val="0"/>
          <w:numId w:val="1"/>
        </w:numPr>
        <w:spacing w:after="0" w:line="240" w:lineRule="auto"/>
        <w:ind w:left="720" w:hanging="720"/>
        <w:jc w:val="both"/>
        <w:rPr>
          <w:rFonts w:ascii="Verdana" w:hAnsi="Verdana"/>
          <w:sz w:val="24"/>
          <w:szCs w:val="24"/>
        </w:rPr>
      </w:pPr>
      <w:r w:rsidRPr="00793503">
        <w:rPr>
          <w:rFonts w:ascii="Verdana" w:hAnsi="Verdana"/>
          <w:sz w:val="24"/>
          <w:szCs w:val="24"/>
        </w:rPr>
        <w:t xml:space="preserve">In the opinion of the management, the Central Government has </w:t>
      </w:r>
      <w:r w:rsidR="008343A1" w:rsidRPr="00793503">
        <w:rPr>
          <w:rFonts w:ascii="Verdana" w:hAnsi="Verdana"/>
          <w:sz w:val="24"/>
          <w:szCs w:val="24"/>
        </w:rPr>
        <w:t xml:space="preserve">not </w:t>
      </w:r>
      <w:r w:rsidRPr="00793503">
        <w:rPr>
          <w:rFonts w:ascii="Verdana" w:hAnsi="Verdana"/>
          <w:sz w:val="24"/>
          <w:szCs w:val="24"/>
        </w:rPr>
        <w:t xml:space="preserve">prescribed maintenance of Cost records under the Companies Act, </w:t>
      </w:r>
      <w:r w:rsidR="00627B7B">
        <w:rPr>
          <w:rFonts w:ascii="Verdana" w:hAnsi="Verdana"/>
          <w:sz w:val="24"/>
          <w:szCs w:val="24"/>
        </w:rPr>
        <w:t>1956</w:t>
      </w:r>
      <w:r w:rsidR="0095374A">
        <w:rPr>
          <w:rFonts w:ascii="Verdana" w:hAnsi="Verdana"/>
          <w:sz w:val="24"/>
          <w:szCs w:val="24"/>
        </w:rPr>
        <w:t>/</w:t>
      </w:r>
      <w:r w:rsidR="007C6BD6">
        <w:rPr>
          <w:rFonts w:ascii="Verdana" w:hAnsi="Verdana"/>
          <w:sz w:val="24"/>
          <w:szCs w:val="24"/>
        </w:rPr>
        <w:t xml:space="preserve"> 2013</w:t>
      </w:r>
      <w:r w:rsidRPr="00793503">
        <w:rPr>
          <w:rFonts w:ascii="Verdana" w:hAnsi="Verdana"/>
          <w:sz w:val="24"/>
          <w:szCs w:val="24"/>
        </w:rPr>
        <w:t>.</w:t>
      </w:r>
    </w:p>
    <w:p w:rsidR="00632BAB" w:rsidRPr="00793503" w:rsidRDefault="00632BAB" w:rsidP="00141989">
      <w:pPr>
        <w:spacing w:after="0" w:line="240" w:lineRule="auto"/>
        <w:jc w:val="both"/>
        <w:rPr>
          <w:rFonts w:ascii="Verdana" w:hAnsi="Verdana"/>
          <w:sz w:val="24"/>
          <w:szCs w:val="24"/>
        </w:rPr>
      </w:pPr>
    </w:p>
    <w:p w:rsidR="00632BAB" w:rsidRPr="00793503" w:rsidRDefault="00632BAB" w:rsidP="00B277C4">
      <w:pPr>
        <w:numPr>
          <w:ilvl w:val="0"/>
          <w:numId w:val="1"/>
        </w:numPr>
        <w:spacing w:after="0" w:line="240" w:lineRule="auto"/>
        <w:ind w:left="720" w:hanging="720"/>
        <w:jc w:val="both"/>
        <w:rPr>
          <w:rFonts w:ascii="Verdana" w:hAnsi="Verdana"/>
          <w:sz w:val="24"/>
          <w:szCs w:val="24"/>
        </w:rPr>
      </w:pPr>
      <w:r w:rsidRPr="00793503">
        <w:rPr>
          <w:rFonts w:ascii="Verdana" w:hAnsi="Verdana"/>
          <w:sz w:val="24"/>
          <w:szCs w:val="24"/>
        </w:rPr>
        <w:t xml:space="preserve">No director of the </w:t>
      </w:r>
      <w:r w:rsidRPr="00793503">
        <w:rPr>
          <w:rFonts w:ascii="Verdana" w:hAnsi="Verdana"/>
          <w:bCs/>
          <w:sz w:val="24"/>
          <w:szCs w:val="24"/>
        </w:rPr>
        <w:t>C</w:t>
      </w:r>
      <w:r w:rsidRPr="00793503">
        <w:rPr>
          <w:rFonts w:ascii="Verdana" w:hAnsi="Verdana"/>
          <w:sz w:val="24"/>
          <w:szCs w:val="24"/>
        </w:rPr>
        <w:t xml:space="preserve">ompany is holding any office or place of profit, without the consent of the </w:t>
      </w:r>
      <w:r w:rsidRPr="00793503">
        <w:rPr>
          <w:rFonts w:ascii="Verdana" w:hAnsi="Verdana"/>
          <w:bCs/>
          <w:sz w:val="24"/>
          <w:szCs w:val="24"/>
        </w:rPr>
        <w:t>C</w:t>
      </w:r>
      <w:r w:rsidRPr="00793503">
        <w:rPr>
          <w:rFonts w:ascii="Verdana" w:hAnsi="Verdana"/>
          <w:sz w:val="24"/>
          <w:szCs w:val="24"/>
        </w:rPr>
        <w:t>ompany accorded by a special resolution. Also, no partner or relative of such director, no firm in which such director, or a relative of such director, is a partner, no private company of which such director is a director or member, and no director or manager of such a private company, is holding any office or place of profit carrying a total monthly remuneration of not less than Rs.10</w:t>
      </w:r>
      <w:proofErr w:type="gramStart"/>
      <w:r w:rsidRPr="00793503">
        <w:rPr>
          <w:rFonts w:ascii="Verdana" w:hAnsi="Verdana"/>
          <w:sz w:val="24"/>
          <w:szCs w:val="24"/>
        </w:rPr>
        <w:t>,000</w:t>
      </w:r>
      <w:proofErr w:type="gramEnd"/>
      <w:r w:rsidRPr="00793503">
        <w:rPr>
          <w:rFonts w:ascii="Verdana" w:hAnsi="Verdana"/>
          <w:sz w:val="24"/>
          <w:szCs w:val="24"/>
        </w:rPr>
        <w:t xml:space="preserve"> (under the provisions of section 314 of the Companies Act, 1956</w:t>
      </w:r>
      <w:r w:rsidR="0095374A">
        <w:rPr>
          <w:rFonts w:ascii="Verdana" w:hAnsi="Verdana"/>
          <w:sz w:val="24"/>
          <w:szCs w:val="24"/>
        </w:rPr>
        <w:t>/</w:t>
      </w:r>
      <w:r w:rsidR="007C6BD6">
        <w:rPr>
          <w:rFonts w:ascii="Verdana" w:hAnsi="Verdana"/>
          <w:sz w:val="24"/>
          <w:szCs w:val="24"/>
        </w:rPr>
        <w:t xml:space="preserve"> 2013</w:t>
      </w:r>
      <w:r w:rsidRPr="00793503">
        <w:rPr>
          <w:rFonts w:ascii="Verdana" w:hAnsi="Verdana"/>
          <w:sz w:val="24"/>
          <w:szCs w:val="24"/>
        </w:rPr>
        <w:t>).</w:t>
      </w:r>
    </w:p>
    <w:p w:rsidR="00632BAB" w:rsidRPr="00793503" w:rsidRDefault="00632BAB" w:rsidP="00B277C4">
      <w:pPr>
        <w:spacing w:after="0" w:line="240" w:lineRule="auto"/>
        <w:jc w:val="both"/>
        <w:rPr>
          <w:rFonts w:ascii="Verdana" w:hAnsi="Verdana"/>
          <w:sz w:val="24"/>
          <w:szCs w:val="24"/>
        </w:rPr>
      </w:pPr>
    </w:p>
    <w:p w:rsidR="00632BAB" w:rsidRDefault="00632BAB" w:rsidP="00B277C4">
      <w:pPr>
        <w:numPr>
          <w:ilvl w:val="0"/>
          <w:numId w:val="1"/>
        </w:numPr>
        <w:spacing w:after="0" w:line="240" w:lineRule="auto"/>
        <w:ind w:left="720" w:hanging="720"/>
        <w:jc w:val="both"/>
        <w:rPr>
          <w:rFonts w:ascii="Verdana" w:hAnsi="Verdana"/>
          <w:sz w:val="24"/>
          <w:szCs w:val="24"/>
        </w:rPr>
      </w:pPr>
      <w:r w:rsidRPr="00AD2DFE">
        <w:rPr>
          <w:rFonts w:ascii="Verdana" w:hAnsi="Verdana"/>
          <w:sz w:val="24"/>
          <w:szCs w:val="24"/>
        </w:rPr>
        <w:t xml:space="preserve">In the opinion of the management, there are adequate internal controls for the sale of goods, purchase of inventory, </w:t>
      </w:r>
      <w:r w:rsidRPr="00AD2DFE">
        <w:rPr>
          <w:rFonts w:ascii="Verdana" w:hAnsi="Verdana"/>
          <w:bCs/>
          <w:sz w:val="24"/>
          <w:szCs w:val="24"/>
        </w:rPr>
        <w:t>and</w:t>
      </w:r>
      <w:r w:rsidRPr="00AD2DFE">
        <w:rPr>
          <w:rFonts w:ascii="Verdana" w:hAnsi="Verdana"/>
          <w:sz w:val="24"/>
          <w:szCs w:val="24"/>
        </w:rPr>
        <w:t xml:space="preserve"> fixed assets and for all the operations of the </w:t>
      </w:r>
      <w:proofErr w:type="spellStart"/>
      <w:r w:rsidRPr="00AD2DFE">
        <w:rPr>
          <w:rFonts w:ascii="Verdana" w:hAnsi="Verdana"/>
          <w:sz w:val="24"/>
          <w:szCs w:val="24"/>
        </w:rPr>
        <w:t>Company.We</w:t>
      </w:r>
      <w:proofErr w:type="spellEnd"/>
      <w:r w:rsidRPr="00AD2DFE">
        <w:rPr>
          <w:rFonts w:ascii="Verdana" w:hAnsi="Verdana"/>
          <w:sz w:val="24"/>
          <w:szCs w:val="24"/>
        </w:rPr>
        <w:t xml:space="preserve"> are not aware of any continuing failure to correct any major weaknesses in such internal controls.</w:t>
      </w:r>
    </w:p>
    <w:p w:rsidR="00AD2DFE" w:rsidRPr="00AD2DFE" w:rsidRDefault="00AD2DFE" w:rsidP="00AD2DFE">
      <w:pPr>
        <w:spacing w:after="0" w:line="240" w:lineRule="auto"/>
        <w:jc w:val="both"/>
        <w:rPr>
          <w:rFonts w:ascii="Verdana" w:hAnsi="Verdana"/>
          <w:sz w:val="24"/>
          <w:szCs w:val="24"/>
        </w:rPr>
      </w:pPr>
    </w:p>
    <w:p w:rsidR="00632BAB" w:rsidRPr="00A82760" w:rsidRDefault="00632BAB" w:rsidP="003A58EC">
      <w:pPr>
        <w:numPr>
          <w:ilvl w:val="0"/>
          <w:numId w:val="1"/>
        </w:numPr>
        <w:spacing w:after="0" w:line="240" w:lineRule="auto"/>
        <w:ind w:left="720" w:hanging="720"/>
        <w:jc w:val="both"/>
        <w:rPr>
          <w:rFonts w:ascii="Verdana" w:hAnsi="Verdana"/>
          <w:sz w:val="24"/>
          <w:szCs w:val="24"/>
        </w:rPr>
      </w:pPr>
      <w:r w:rsidRPr="00A82760">
        <w:rPr>
          <w:rFonts w:ascii="Verdana" w:hAnsi="Verdana"/>
          <w:sz w:val="24"/>
          <w:szCs w:val="24"/>
        </w:rPr>
        <w:t xml:space="preserve">Transactions of the </w:t>
      </w:r>
      <w:r w:rsidRPr="00A82760">
        <w:rPr>
          <w:rFonts w:ascii="Verdana" w:hAnsi="Verdana"/>
          <w:bCs/>
          <w:sz w:val="24"/>
          <w:szCs w:val="24"/>
        </w:rPr>
        <w:t>Company</w:t>
      </w:r>
      <w:r w:rsidRPr="00A82760">
        <w:rPr>
          <w:rFonts w:ascii="Verdana" w:hAnsi="Verdana"/>
          <w:sz w:val="24"/>
          <w:szCs w:val="24"/>
        </w:rPr>
        <w:t xml:space="preserve"> which are represented merely by book entries are not prejudicial to the interests of the </w:t>
      </w:r>
      <w:r w:rsidRPr="00A82760">
        <w:rPr>
          <w:rFonts w:ascii="Verdana" w:hAnsi="Verdana"/>
          <w:bCs/>
          <w:sz w:val="24"/>
          <w:szCs w:val="24"/>
        </w:rPr>
        <w:t>C</w:t>
      </w:r>
      <w:r w:rsidRPr="00A82760">
        <w:rPr>
          <w:rFonts w:ascii="Verdana" w:hAnsi="Verdana"/>
          <w:sz w:val="24"/>
          <w:szCs w:val="24"/>
        </w:rPr>
        <w:t>ompany.</w:t>
      </w:r>
    </w:p>
    <w:p w:rsidR="00632BAB" w:rsidRPr="00C13032" w:rsidRDefault="00632BAB" w:rsidP="005135D6">
      <w:pPr>
        <w:jc w:val="both"/>
        <w:rPr>
          <w:rFonts w:ascii="Verdana" w:hAnsi="Verdana"/>
          <w:sz w:val="16"/>
          <w:szCs w:val="16"/>
        </w:rPr>
      </w:pPr>
    </w:p>
    <w:p w:rsidR="00632BAB" w:rsidRPr="00793503" w:rsidRDefault="00632BAB" w:rsidP="003A58EC">
      <w:pPr>
        <w:pStyle w:val="BodyTextIndent2"/>
        <w:numPr>
          <w:ilvl w:val="0"/>
          <w:numId w:val="1"/>
        </w:numPr>
        <w:ind w:left="720" w:hanging="720"/>
        <w:jc w:val="both"/>
        <w:rPr>
          <w:rFonts w:ascii="Verdana" w:hAnsi="Verdana"/>
          <w:szCs w:val="24"/>
        </w:rPr>
      </w:pPr>
      <w:r w:rsidRPr="00793503">
        <w:rPr>
          <w:rFonts w:ascii="Verdana" w:hAnsi="Verdana"/>
          <w:szCs w:val="24"/>
        </w:rPr>
        <w:t xml:space="preserve">Statement of Profit and Loss and Balance Sheet have been prepared in compliance with Revised Schedule VI of the Companies Act, </w:t>
      </w:r>
      <w:r w:rsidR="005150C1">
        <w:rPr>
          <w:rFonts w:ascii="Verdana" w:hAnsi="Verdana"/>
          <w:szCs w:val="24"/>
        </w:rPr>
        <w:t>1956</w:t>
      </w:r>
      <w:r w:rsidR="007C6BD6">
        <w:rPr>
          <w:rFonts w:ascii="Verdana" w:hAnsi="Verdana"/>
          <w:szCs w:val="24"/>
        </w:rPr>
        <w:t xml:space="preserve">&amp; 2013 </w:t>
      </w:r>
      <w:r w:rsidRPr="00793503">
        <w:rPr>
          <w:rFonts w:ascii="Verdana" w:hAnsi="Verdana"/>
          <w:szCs w:val="24"/>
        </w:rPr>
        <w:t>and the applicable accounting Standards issued by Institute of Chartered Accountants of India (I</w:t>
      </w:r>
      <w:r w:rsidR="005150C1">
        <w:rPr>
          <w:rFonts w:ascii="Verdana" w:hAnsi="Verdana"/>
          <w:szCs w:val="24"/>
        </w:rPr>
        <w:t>CAI)</w:t>
      </w:r>
      <w:r w:rsidRPr="00793503">
        <w:rPr>
          <w:rFonts w:ascii="Verdana" w:hAnsi="Verdana"/>
          <w:szCs w:val="24"/>
        </w:rPr>
        <w:t xml:space="preserve">. </w:t>
      </w:r>
    </w:p>
    <w:p w:rsidR="00632BAB" w:rsidRPr="00C13032" w:rsidRDefault="00632BAB" w:rsidP="005135D6">
      <w:pPr>
        <w:pStyle w:val="BodyTextIndent2"/>
        <w:ind w:left="0" w:firstLine="0"/>
        <w:jc w:val="both"/>
        <w:rPr>
          <w:rFonts w:ascii="Verdana" w:hAnsi="Verdana"/>
          <w:sz w:val="16"/>
          <w:szCs w:val="16"/>
        </w:rPr>
      </w:pPr>
    </w:p>
    <w:p w:rsidR="001260EF" w:rsidRDefault="00632BAB" w:rsidP="001260EF">
      <w:pPr>
        <w:pStyle w:val="BodyTextIndent2"/>
        <w:numPr>
          <w:ilvl w:val="0"/>
          <w:numId w:val="1"/>
        </w:numPr>
        <w:ind w:left="720" w:hanging="720"/>
        <w:jc w:val="both"/>
        <w:rPr>
          <w:rFonts w:ascii="Verdana" w:hAnsi="Verdana"/>
          <w:szCs w:val="24"/>
        </w:rPr>
      </w:pPr>
      <w:r w:rsidRPr="00793503">
        <w:rPr>
          <w:rFonts w:ascii="Verdana" w:hAnsi="Verdana"/>
          <w:szCs w:val="24"/>
        </w:rPr>
        <w:lastRenderedPageBreak/>
        <w:t>In the opinion of the management, if assets are expected to be realized within twelve months after the reporting date and if liability is due to be settled within twelve months after the reporting date, then it shall be classified as current. All other assets and liabilities shall be classified as Non</w:t>
      </w:r>
      <w:r w:rsidR="009D653E">
        <w:rPr>
          <w:rFonts w:ascii="Verdana" w:hAnsi="Verdana"/>
          <w:szCs w:val="24"/>
        </w:rPr>
        <w:t>-</w:t>
      </w:r>
      <w:r w:rsidRPr="00793503">
        <w:rPr>
          <w:rFonts w:ascii="Verdana" w:hAnsi="Verdana"/>
          <w:szCs w:val="24"/>
        </w:rPr>
        <w:t>current.</w:t>
      </w:r>
    </w:p>
    <w:p w:rsidR="008348FA" w:rsidRPr="001260EF" w:rsidRDefault="008348FA" w:rsidP="008348FA">
      <w:pPr>
        <w:pStyle w:val="BodyTextIndent2"/>
        <w:ind w:left="720" w:firstLine="0"/>
        <w:jc w:val="both"/>
        <w:rPr>
          <w:rFonts w:ascii="Verdana" w:hAnsi="Verdana"/>
          <w:szCs w:val="24"/>
        </w:rPr>
      </w:pPr>
    </w:p>
    <w:p w:rsidR="004B3D88" w:rsidRPr="00867A67" w:rsidRDefault="00715D8B" w:rsidP="003A58EC">
      <w:pPr>
        <w:pStyle w:val="BodyTextIndent2"/>
        <w:numPr>
          <w:ilvl w:val="0"/>
          <w:numId w:val="1"/>
        </w:numPr>
        <w:ind w:left="720" w:hanging="720"/>
        <w:jc w:val="both"/>
        <w:rPr>
          <w:rFonts w:ascii="Verdana" w:hAnsi="Verdana"/>
          <w:szCs w:val="24"/>
        </w:rPr>
      </w:pPr>
      <w:r w:rsidRPr="00B561B3">
        <w:rPr>
          <w:rFonts w:ascii="Verdana" w:hAnsi="Verdana" w:cs="Arial"/>
          <w:szCs w:val="24"/>
        </w:rPr>
        <w:t>T</w:t>
      </w:r>
      <w:r w:rsidR="00C04C0E" w:rsidRPr="00B561B3">
        <w:rPr>
          <w:rFonts w:ascii="Verdana" w:hAnsi="Verdana" w:cs="Arial"/>
          <w:szCs w:val="24"/>
        </w:rPr>
        <w:t xml:space="preserve">he Company has not accepted any deposits from the public within the meaning of section </w:t>
      </w:r>
      <w:r w:rsidR="00627B7B">
        <w:rPr>
          <w:rFonts w:ascii="Verdana" w:hAnsi="Verdana" w:cs="Arial"/>
          <w:szCs w:val="24"/>
        </w:rPr>
        <w:t>58</w:t>
      </w:r>
      <w:r w:rsidR="00C04C0E" w:rsidRPr="00B561B3">
        <w:rPr>
          <w:rFonts w:ascii="Verdana" w:hAnsi="Verdana" w:cs="Arial"/>
          <w:szCs w:val="24"/>
        </w:rPr>
        <w:t xml:space="preserve"> of Companies Act, </w:t>
      </w:r>
      <w:r w:rsidR="00627B7B">
        <w:rPr>
          <w:rFonts w:ascii="Verdana" w:hAnsi="Verdana" w:cs="Arial"/>
          <w:szCs w:val="24"/>
        </w:rPr>
        <w:t>1956</w:t>
      </w:r>
      <w:r w:rsidR="00C04C0E" w:rsidRPr="00B561B3">
        <w:rPr>
          <w:rFonts w:ascii="Verdana" w:hAnsi="Verdana" w:cs="Arial"/>
          <w:szCs w:val="24"/>
        </w:rPr>
        <w:t xml:space="preserve"> and the rules framed the</w:t>
      </w:r>
      <w:r w:rsidR="00BD0839">
        <w:rPr>
          <w:rFonts w:ascii="Verdana" w:hAnsi="Verdana" w:cs="Arial"/>
          <w:szCs w:val="24"/>
        </w:rPr>
        <w:t xml:space="preserve">re under to the extent notified or relevant section of new </w:t>
      </w:r>
      <w:proofErr w:type="gramStart"/>
      <w:r w:rsidR="00BD0839">
        <w:rPr>
          <w:rFonts w:ascii="Verdana" w:hAnsi="Verdana" w:cs="Arial"/>
          <w:szCs w:val="24"/>
        </w:rPr>
        <w:t>companies</w:t>
      </w:r>
      <w:proofErr w:type="gramEnd"/>
      <w:r w:rsidR="00BD0839">
        <w:rPr>
          <w:rFonts w:ascii="Verdana" w:hAnsi="Verdana" w:cs="Arial"/>
          <w:szCs w:val="24"/>
        </w:rPr>
        <w:t xml:space="preserve"> act 2013.</w:t>
      </w:r>
    </w:p>
    <w:p w:rsidR="00867A67" w:rsidRDefault="00867A67" w:rsidP="00867A67">
      <w:pPr>
        <w:pStyle w:val="ListParagraph"/>
        <w:rPr>
          <w:rFonts w:ascii="Verdana" w:hAnsi="Verdana"/>
          <w:szCs w:val="24"/>
        </w:rPr>
      </w:pPr>
    </w:p>
    <w:p w:rsidR="00BD0839" w:rsidRPr="00BD0839" w:rsidRDefault="009D329E" w:rsidP="009D329E">
      <w:pPr>
        <w:pStyle w:val="BodyTextIndent2"/>
        <w:numPr>
          <w:ilvl w:val="0"/>
          <w:numId w:val="1"/>
        </w:numPr>
        <w:ind w:left="720" w:hanging="720"/>
        <w:jc w:val="both"/>
        <w:rPr>
          <w:rFonts w:ascii="Verdana" w:hAnsi="Verdana" w:cs="Arial"/>
          <w:szCs w:val="24"/>
        </w:rPr>
      </w:pPr>
      <w:r w:rsidRPr="00BD0839">
        <w:rPr>
          <w:rFonts w:ascii="Verdana" w:hAnsi="Verdana"/>
          <w:szCs w:val="24"/>
        </w:rPr>
        <w:t>Bad debts booked during the year are not recoverable</w:t>
      </w:r>
    </w:p>
    <w:p w:rsidR="00BD0839" w:rsidRDefault="00BD0839" w:rsidP="00BD0839">
      <w:pPr>
        <w:pStyle w:val="ListParagraph"/>
        <w:rPr>
          <w:rFonts w:ascii="Verdana" w:hAnsi="Verdana" w:cs="Arial"/>
          <w:szCs w:val="24"/>
        </w:rPr>
      </w:pPr>
    </w:p>
    <w:p w:rsidR="00A36993" w:rsidRPr="00BD0839" w:rsidRDefault="00A36993" w:rsidP="009D329E">
      <w:pPr>
        <w:pStyle w:val="BodyTextIndent2"/>
        <w:numPr>
          <w:ilvl w:val="0"/>
          <w:numId w:val="1"/>
        </w:numPr>
        <w:ind w:left="720" w:hanging="720"/>
        <w:jc w:val="both"/>
        <w:rPr>
          <w:rFonts w:ascii="Verdana" w:hAnsi="Verdana" w:cs="Arial"/>
          <w:szCs w:val="24"/>
        </w:rPr>
      </w:pPr>
      <w:r w:rsidRPr="00BD0839">
        <w:rPr>
          <w:rFonts w:ascii="Verdana" w:hAnsi="Verdana" w:cs="Arial"/>
          <w:szCs w:val="24"/>
        </w:rPr>
        <w:t>The company has not granted any loans, secured or unsecured to companies, firms, Limited Liability partnerships or other parties covered in the register maintained under section 189 of the Companies Act.</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In respect of loans, investments and guarantees,  provision of section 185 and 186 of the companies act, 2013 have been complied with</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 xml:space="preserve">The company has not accepted deposits, </w:t>
      </w:r>
      <w:r w:rsidR="00C73085" w:rsidRPr="00C73085">
        <w:rPr>
          <w:rFonts w:ascii="Verdana" w:hAnsi="Verdana" w:cs="Arial"/>
          <w:szCs w:val="24"/>
        </w:rPr>
        <w:t>within the</w:t>
      </w:r>
      <w:r w:rsidRPr="00C73085">
        <w:rPr>
          <w:rFonts w:ascii="Verdana" w:hAnsi="Verdana" w:cs="Arial"/>
          <w:szCs w:val="24"/>
        </w:rPr>
        <w:t xml:space="preserve"> provisions of sections 73 to 76 or any other relevant provisions of the Companies Act</w:t>
      </w:r>
      <w:r w:rsidR="00132C00" w:rsidRPr="00C73085">
        <w:rPr>
          <w:rFonts w:ascii="Verdana" w:hAnsi="Verdana" w:cs="Arial"/>
          <w:szCs w:val="24"/>
        </w:rPr>
        <w:t>, 2013</w:t>
      </w:r>
      <w:r w:rsidRPr="00C73085">
        <w:rPr>
          <w:rFonts w:ascii="Verdana" w:hAnsi="Verdana" w:cs="Arial"/>
          <w:szCs w:val="24"/>
        </w:rPr>
        <w:t xml:space="preserve"> and the rules framed there under, where applicable, have been complied with.</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 xml:space="preserve">Maintenance of cost records </w:t>
      </w:r>
      <w:r w:rsidR="00132C00" w:rsidRPr="00C73085">
        <w:rPr>
          <w:rFonts w:ascii="Verdana" w:hAnsi="Verdana" w:cs="Arial"/>
          <w:szCs w:val="24"/>
        </w:rPr>
        <w:t>as specified</w:t>
      </w:r>
      <w:r w:rsidRPr="00C73085">
        <w:rPr>
          <w:rFonts w:ascii="Verdana" w:hAnsi="Verdana" w:cs="Arial"/>
          <w:szCs w:val="24"/>
        </w:rPr>
        <w:t xml:space="preserve"> by the Central Government under sub-section (1) of section 148 of the Companies Act</w:t>
      </w:r>
      <w:r w:rsidR="00132C00" w:rsidRPr="00C73085">
        <w:rPr>
          <w:rFonts w:ascii="Verdana" w:hAnsi="Verdana" w:cs="Arial"/>
          <w:szCs w:val="24"/>
        </w:rPr>
        <w:t>, 2013</w:t>
      </w:r>
      <w:r w:rsidRPr="00C73085">
        <w:rPr>
          <w:rFonts w:ascii="Verdana" w:hAnsi="Verdana" w:cs="Arial"/>
          <w:szCs w:val="24"/>
        </w:rPr>
        <w:t xml:space="preserve"> are not applicable to the company.</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The company has not defaulted in repayment of dues to a financial institution, bank, government or dues to debenture holders.</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 xml:space="preserve">Moneys </w:t>
      </w:r>
      <w:proofErr w:type="gramStart"/>
      <w:r w:rsidRPr="00C73085">
        <w:rPr>
          <w:rFonts w:ascii="Verdana" w:hAnsi="Verdana" w:cs="Arial"/>
          <w:szCs w:val="24"/>
        </w:rPr>
        <w:t>raised</w:t>
      </w:r>
      <w:proofErr w:type="gramEnd"/>
      <w:r w:rsidRPr="00C73085">
        <w:rPr>
          <w:rFonts w:ascii="Verdana" w:hAnsi="Verdana" w:cs="Arial"/>
          <w:szCs w:val="24"/>
        </w:rPr>
        <w:t xml:space="preserve"> by way of initial public offer or further public offer (including debt instruments) and term loans were applied for the purposes for which those raised.</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No instance of any fraud by the company or any fraud on the company by its officer/ employees has been noticed or reported during the year</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Managerial remuneration has been paid / provided in accordance with the requisite approvals mandated by the provisions of section 197 read with schedule V to the Companies Act 2013</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All transactions with the related parties are in compliance with Section 188 and 177 of Companies Act, 2013 where applicable and the details have been disclosed in the Financial Statements</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The company has not made any preferential allotment / private placement of shares or fully or partly convertible debentures during the year under review</w:t>
      </w:r>
    </w:p>
    <w:p w:rsidR="00A36993" w:rsidRPr="00C73085" w:rsidRDefault="00A36993" w:rsidP="009D329E">
      <w:pPr>
        <w:pStyle w:val="BodyTextIndent2"/>
        <w:numPr>
          <w:ilvl w:val="0"/>
          <w:numId w:val="1"/>
        </w:numPr>
        <w:ind w:left="720" w:hanging="720"/>
        <w:jc w:val="both"/>
        <w:rPr>
          <w:rFonts w:ascii="Verdana" w:hAnsi="Verdana" w:cs="Arial"/>
          <w:szCs w:val="24"/>
        </w:rPr>
      </w:pPr>
      <w:r w:rsidRPr="00C73085">
        <w:rPr>
          <w:rFonts w:ascii="Verdana" w:hAnsi="Verdana" w:cs="Arial"/>
          <w:szCs w:val="24"/>
        </w:rPr>
        <w:t>The company has not entered into any non-cash transactions with directors or persons connected with him</w:t>
      </w:r>
      <w:r w:rsidR="004D2E2C" w:rsidRPr="00C73085">
        <w:rPr>
          <w:rFonts w:ascii="Verdana" w:hAnsi="Verdana" w:cs="Arial"/>
          <w:szCs w:val="24"/>
        </w:rPr>
        <w:t>.</w:t>
      </w:r>
    </w:p>
    <w:p w:rsidR="00A36993" w:rsidRDefault="00A36993" w:rsidP="00A36993">
      <w:pPr>
        <w:pStyle w:val="BodyTextIndent2"/>
        <w:ind w:left="720" w:firstLine="0"/>
        <w:jc w:val="both"/>
        <w:rPr>
          <w:rFonts w:ascii="Verdana" w:hAnsi="Verdana"/>
          <w:szCs w:val="24"/>
        </w:rPr>
      </w:pPr>
    </w:p>
    <w:p w:rsidR="009D329E" w:rsidRPr="00362449" w:rsidRDefault="009D329E" w:rsidP="009D329E">
      <w:pPr>
        <w:pStyle w:val="BodyTextIndent2"/>
        <w:ind w:left="720" w:firstLine="0"/>
        <w:jc w:val="both"/>
        <w:rPr>
          <w:rFonts w:ascii="Verdana" w:hAnsi="Verdana"/>
          <w:szCs w:val="24"/>
        </w:rPr>
      </w:pPr>
    </w:p>
    <w:p w:rsidR="00DD744A" w:rsidRDefault="00DD744A" w:rsidP="00933CEF">
      <w:pPr>
        <w:spacing w:after="0"/>
        <w:ind w:left="5040"/>
        <w:jc w:val="both"/>
        <w:rPr>
          <w:rFonts w:ascii="Arial" w:eastAsia="Times New Roman" w:hAnsi="Arial" w:cs="Arial"/>
          <w:b/>
          <w:bCs/>
        </w:rPr>
      </w:pPr>
      <w:proofErr w:type="spellStart"/>
      <w:r w:rsidRPr="004D2E2C">
        <w:rPr>
          <w:rFonts w:ascii="Arial" w:eastAsia="Times New Roman" w:hAnsi="Arial" w:cs="Arial"/>
          <w:b/>
          <w:bCs/>
        </w:rPr>
        <w:t>For</w:t>
      </w:r>
      <w:proofErr w:type="gramStart"/>
      <w:r w:rsidRPr="004D2E2C">
        <w:rPr>
          <w:rFonts w:ascii="Arial" w:eastAsia="Times New Roman" w:hAnsi="Arial" w:cs="Arial"/>
          <w:b/>
          <w:bCs/>
        </w:rPr>
        <w:t>,</w:t>
      </w:r>
      <w:r w:rsidR="002307E1">
        <w:rPr>
          <w:rFonts w:ascii="Verdana" w:hAnsi="Verdana" w:cs="Arial"/>
          <w:sz w:val="24"/>
          <w:szCs w:val="24"/>
          <w:highlight w:val="yellow"/>
        </w:rPr>
        <w:t>Abc</w:t>
      </w:r>
      <w:proofErr w:type="spellEnd"/>
      <w:proofErr w:type="gramEnd"/>
      <w:r w:rsidR="00933CEF" w:rsidRPr="00BD0839">
        <w:rPr>
          <w:rFonts w:ascii="Verdana" w:hAnsi="Verdana" w:cs="Arial"/>
          <w:sz w:val="24"/>
          <w:szCs w:val="24"/>
          <w:highlight w:val="yellow"/>
        </w:rPr>
        <w:t xml:space="preserve"> Ltd</w:t>
      </w:r>
    </w:p>
    <w:p w:rsidR="00DD744A" w:rsidRDefault="00DD744A" w:rsidP="00DD744A">
      <w:pPr>
        <w:ind w:left="4320" w:firstLine="720"/>
        <w:rPr>
          <w:rFonts w:ascii="Arial" w:hAnsi="Arial" w:cs="Arial"/>
          <w:b/>
          <w:bCs/>
        </w:rPr>
      </w:pPr>
    </w:p>
    <w:p w:rsidR="00132C00" w:rsidRDefault="00132C00" w:rsidP="00DD744A">
      <w:pPr>
        <w:ind w:left="4320" w:firstLine="720"/>
        <w:rPr>
          <w:rFonts w:ascii="Arial" w:hAnsi="Arial" w:cs="Arial"/>
          <w:b/>
          <w:bCs/>
        </w:rPr>
      </w:pPr>
    </w:p>
    <w:p w:rsidR="0061396E" w:rsidRDefault="00DD744A" w:rsidP="00143E6C">
      <w:pPr>
        <w:ind w:left="5040" w:firstLine="720"/>
        <w:rPr>
          <w:rFonts w:ascii="Arial" w:eastAsia="Times New Roman" w:hAnsi="Arial" w:cs="Arial"/>
          <w:b/>
          <w:bCs/>
        </w:rPr>
      </w:pPr>
      <w:r>
        <w:rPr>
          <w:rFonts w:ascii="Arial" w:eastAsia="Times New Roman" w:hAnsi="Arial" w:cs="Arial"/>
          <w:b/>
          <w:bCs/>
        </w:rPr>
        <w:t>(DIRECTOR)</w:t>
      </w:r>
    </w:p>
    <w:p w:rsidR="00715D8B" w:rsidRPr="00901A12" w:rsidRDefault="00AF2C35" w:rsidP="00901A12">
      <w:pPr>
        <w:spacing w:after="0" w:line="240" w:lineRule="auto"/>
        <w:ind w:left="5040" w:hanging="5040"/>
        <w:rPr>
          <w:rFonts w:ascii="Verdana" w:hAnsi="Verdana" w:cs="Arial"/>
          <w:sz w:val="26"/>
          <w:szCs w:val="26"/>
        </w:rPr>
      </w:pPr>
      <w:r w:rsidRPr="00901A12">
        <w:rPr>
          <w:rFonts w:ascii="Verdana" w:hAnsi="Verdana" w:cs="Arial"/>
          <w:sz w:val="26"/>
          <w:szCs w:val="26"/>
        </w:rPr>
        <w:t>Place: Ahmedabad</w:t>
      </w:r>
    </w:p>
    <w:p w:rsidR="00AF2C35" w:rsidRDefault="00AF2C35" w:rsidP="00901A12">
      <w:pPr>
        <w:spacing w:after="0" w:line="240" w:lineRule="auto"/>
        <w:ind w:left="5040" w:hanging="5040"/>
        <w:rPr>
          <w:rFonts w:ascii="Arial" w:hAnsi="Arial" w:cs="Arial"/>
          <w:sz w:val="16"/>
          <w:szCs w:val="16"/>
        </w:rPr>
      </w:pPr>
      <w:r w:rsidRPr="00901A12">
        <w:rPr>
          <w:rFonts w:ascii="Verdana" w:hAnsi="Verdana" w:cs="Arial"/>
          <w:sz w:val="26"/>
          <w:szCs w:val="26"/>
        </w:rPr>
        <w:t xml:space="preserve">Date: </w:t>
      </w:r>
      <w:r w:rsidR="00314FB9" w:rsidRPr="00BD0839">
        <w:rPr>
          <w:rFonts w:ascii="Verdana" w:hAnsi="Verdana" w:cs="Arial"/>
          <w:sz w:val="26"/>
          <w:szCs w:val="26"/>
          <w:highlight w:val="yellow"/>
        </w:rPr>
        <w:t>0</w:t>
      </w:r>
      <w:r w:rsidR="002307E1">
        <w:rPr>
          <w:rFonts w:ascii="Verdana" w:hAnsi="Verdana" w:cs="Arial"/>
          <w:sz w:val="26"/>
          <w:szCs w:val="26"/>
          <w:highlight w:val="yellow"/>
        </w:rPr>
        <w:t>1</w:t>
      </w:r>
      <w:r w:rsidRPr="00BD0839">
        <w:rPr>
          <w:rFonts w:ascii="Verdana" w:hAnsi="Verdana" w:cs="Arial"/>
          <w:sz w:val="26"/>
          <w:szCs w:val="26"/>
          <w:highlight w:val="yellow"/>
        </w:rPr>
        <w:t>/</w:t>
      </w:r>
      <w:r w:rsidR="00314FB9" w:rsidRPr="00BD0839">
        <w:rPr>
          <w:rFonts w:ascii="Verdana" w:hAnsi="Verdana" w:cs="Arial"/>
          <w:sz w:val="26"/>
          <w:szCs w:val="26"/>
          <w:highlight w:val="yellow"/>
        </w:rPr>
        <w:t>0</w:t>
      </w:r>
      <w:r w:rsidR="002307E1">
        <w:rPr>
          <w:rFonts w:ascii="Verdana" w:hAnsi="Verdana" w:cs="Arial"/>
          <w:sz w:val="26"/>
          <w:szCs w:val="26"/>
          <w:highlight w:val="yellow"/>
        </w:rPr>
        <w:t>9</w:t>
      </w:r>
      <w:bookmarkStart w:id="0" w:name="_GoBack"/>
      <w:bookmarkEnd w:id="0"/>
      <w:r w:rsidRPr="00BD0839">
        <w:rPr>
          <w:rFonts w:ascii="Verdana" w:hAnsi="Verdana" w:cs="Arial"/>
          <w:sz w:val="26"/>
          <w:szCs w:val="26"/>
          <w:highlight w:val="yellow"/>
        </w:rPr>
        <w:t>/201</w:t>
      </w:r>
      <w:r w:rsidR="008F7B74" w:rsidRPr="00BD0839">
        <w:rPr>
          <w:rFonts w:ascii="Verdana" w:hAnsi="Verdana" w:cs="Arial"/>
          <w:sz w:val="26"/>
          <w:szCs w:val="26"/>
          <w:highlight w:val="yellow"/>
        </w:rPr>
        <w:t>6</w:t>
      </w:r>
    </w:p>
    <w:p w:rsidR="00715D8B" w:rsidRDefault="00715D8B" w:rsidP="001B4A62">
      <w:pPr>
        <w:rPr>
          <w:rFonts w:ascii="Arial" w:hAnsi="Arial" w:cs="Arial"/>
          <w:sz w:val="16"/>
          <w:szCs w:val="16"/>
        </w:rPr>
      </w:pPr>
    </w:p>
    <w:sectPr w:rsidR="00715D8B" w:rsidSect="0034329E">
      <w:pgSz w:w="12240" w:h="15840"/>
      <w:pgMar w:top="2160" w:right="907"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B7" w:rsidRDefault="00B654B7" w:rsidP="009B3054">
      <w:pPr>
        <w:spacing w:after="0" w:line="240" w:lineRule="auto"/>
      </w:pPr>
      <w:r>
        <w:separator/>
      </w:r>
    </w:p>
  </w:endnote>
  <w:endnote w:type="continuationSeparator" w:id="0">
    <w:p w:rsidR="00B654B7" w:rsidRDefault="00B654B7" w:rsidP="009B3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B7" w:rsidRDefault="00B654B7" w:rsidP="009B3054">
      <w:pPr>
        <w:spacing w:after="0" w:line="240" w:lineRule="auto"/>
      </w:pPr>
      <w:r>
        <w:separator/>
      </w:r>
    </w:p>
  </w:footnote>
  <w:footnote w:type="continuationSeparator" w:id="0">
    <w:p w:rsidR="00B654B7" w:rsidRDefault="00B654B7" w:rsidP="009B30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9C"/>
    <w:multiLevelType w:val="singleLevel"/>
    <w:tmpl w:val="ABBE48E8"/>
    <w:lvl w:ilvl="0">
      <w:start w:val="1"/>
      <w:numFmt w:val="bullet"/>
      <w:lvlText w:val=""/>
      <w:lvlJc w:val="left"/>
      <w:pPr>
        <w:tabs>
          <w:tab w:val="num" w:pos="360"/>
        </w:tabs>
        <w:ind w:left="360" w:hanging="360"/>
      </w:pPr>
      <w:rPr>
        <w:rFonts w:ascii="Wingdings" w:hAnsi="Wingdings" w:hint="default"/>
      </w:rPr>
    </w:lvl>
  </w:abstractNum>
  <w:abstractNum w:abstractNumId="1">
    <w:nsid w:val="1C964E22"/>
    <w:multiLevelType w:val="hybridMultilevel"/>
    <w:tmpl w:val="1F426FC6"/>
    <w:lvl w:ilvl="0" w:tplc="91C46EDA">
      <w:start w:val="1"/>
      <w:numFmt w:val="decimal"/>
      <w:lvlText w:val="(%1)"/>
      <w:lvlJc w:val="left"/>
      <w:pPr>
        <w:tabs>
          <w:tab w:val="num" w:pos="1170"/>
        </w:tabs>
        <w:ind w:left="1170" w:hanging="72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21D5C"/>
    <w:multiLevelType w:val="hybridMultilevel"/>
    <w:tmpl w:val="EB3270C6"/>
    <w:lvl w:ilvl="0" w:tplc="32B6F3FE">
      <w:start w:val="1"/>
      <w:numFmt w:val="lowerLetter"/>
      <w:lvlText w:val="%1."/>
      <w:lvlJc w:val="left"/>
      <w:pPr>
        <w:ind w:left="2280" w:hanging="390"/>
      </w:pPr>
      <w:rPr>
        <w:rFonts w:hint="default"/>
      </w:r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3">
    <w:nsid w:val="23872AB9"/>
    <w:multiLevelType w:val="multilevel"/>
    <w:tmpl w:val="5158FAD8"/>
    <w:lvl w:ilvl="0">
      <w:start w:val="1"/>
      <w:numFmt w:val="decimal"/>
      <w:lvlText w:val="%1."/>
      <w:lvlJc w:val="left"/>
      <w:pPr>
        <w:ind w:left="630" w:hanging="360"/>
      </w:pPr>
      <w:rPr>
        <w:b/>
        <w:bCs/>
        <w:sz w:val="24"/>
        <w:szCs w:val="24"/>
      </w:rPr>
    </w:lvl>
    <w:lvl w:ilvl="1">
      <w:start w:val="1"/>
      <w:numFmt w:val="decimal"/>
      <w:isLgl/>
      <w:lvlText w:val="%1.%2"/>
      <w:lvlJc w:val="left"/>
      <w:pPr>
        <w:ind w:left="1890" w:hanging="720"/>
      </w:pPr>
      <w:rPr>
        <w:rFonts w:ascii="Verdana" w:hAnsi="Verdana" w:hint="default"/>
      </w:rPr>
    </w:lvl>
    <w:lvl w:ilvl="2">
      <w:start w:val="1"/>
      <w:numFmt w:val="decimal"/>
      <w:isLgl/>
      <w:lvlText w:val="%1.%2.%3"/>
      <w:lvlJc w:val="left"/>
      <w:pPr>
        <w:ind w:left="2340" w:hanging="1080"/>
      </w:pPr>
      <w:rPr>
        <w:rFonts w:ascii="Verdana" w:hAnsi="Verdana" w:hint="default"/>
      </w:rPr>
    </w:lvl>
    <w:lvl w:ilvl="3">
      <w:start w:val="1"/>
      <w:numFmt w:val="decimal"/>
      <w:isLgl/>
      <w:lvlText w:val="%1.%2.%3.%4"/>
      <w:lvlJc w:val="left"/>
      <w:pPr>
        <w:ind w:left="2430" w:hanging="1080"/>
      </w:pPr>
      <w:rPr>
        <w:rFonts w:ascii="Verdana" w:hAnsi="Verdana" w:hint="default"/>
      </w:rPr>
    </w:lvl>
    <w:lvl w:ilvl="4">
      <w:start w:val="1"/>
      <w:numFmt w:val="decimal"/>
      <w:isLgl/>
      <w:lvlText w:val="%1.%2.%3.%4.%5"/>
      <w:lvlJc w:val="left"/>
      <w:pPr>
        <w:ind w:left="2880" w:hanging="1440"/>
      </w:pPr>
      <w:rPr>
        <w:rFonts w:ascii="Verdana" w:hAnsi="Verdana" w:hint="default"/>
      </w:rPr>
    </w:lvl>
    <w:lvl w:ilvl="5">
      <w:start w:val="1"/>
      <w:numFmt w:val="decimal"/>
      <w:isLgl/>
      <w:lvlText w:val="%1.%2.%3.%4.%5.%6"/>
      <w:lvlJc w:val="left"/>
      <w:pPr>
        <w:ind w:left="3330" w:hanging="1800"/>
      </w:pPr>
      <w:rPr>
        <w:rFonts w:ascii="Verdana" w:hAnsi="Verdana" w:hint="default"/>
      </w:rPr>
    </w:lvl>
    <w:lvl w:ilvl="6">
      <w:start w:val="1"/>
      <w:numFmt w:val="decimal"/>
      <w:isLgl/>
      <w:lvlText w:val="%1.%2.%3.%4.%5.%6.%7"/>
      <w:lvlJc w:val="left"/>
      <w:pPr>
        <w:ind w:left="3780" w:hanging="2160"/>
      </w:pPr>
      <w:rPr>
        <w:rFonts w:ascii="Verdana" w:hAnsi="Verdana" w:hint="default"/>
      </w:rPr>
    </w:lvl>
    <w:lvl w:ilvl="7">
      <w:start w:val="1"/>
      <w:numFmt w:val="decimal"/>
      <w:isLgl/>
      <w:lvlText w:val="%1.%2.%3.%4.%5.%6.%7.%8"/>
      <w:lvlJc w:val="left"/>
      <w:pPr>
        <w:ind w:left="4230" w:hanging="2520"/>
      </w:pPr>
      <w:rPr>
        <w:rFonts w:ascii="Verdana" w:hAnsi="Verdana" w:hint="default"/>
      </w:rPr>
    </w:lvl>
    <w:lvl w:ilvl="8">
      <w:start w:val="1"/>
      <w:numFmt w:val="decimal"/>
      <w:isLgl/>
      <w:lvlText w:val="%1.%2.%3.%4.%5.%6.%7.%8.%9"/>
      <w:lvlJc w:val="left"/>
      <w:pPr>
        <w:ind w:left="4320" w:hanging="2520"/>
      </w:pPr>
      <w:rPr>
        <w:rFonts w:ascii="Verdana" w:hAnsi="Verdana" w:hint="default"/>
      </w:rPr>
    </w:lvl>
  </w:abstractNum>
  <w:abstractNum w:abstractNumId="4">
    <w:nsid w:val="34487C5F"/>
    <w:multiLevelType w:val="singleLevel"/>
    <w:tmpl w:val="1AEAE4AC"/>
    <w:lvl w:ilvl="0">
      <w:start w:val="1"/>
      <w:numFmt w:val="lowerLetter"/>
      <w:lvlText w:val="%1)"/>
      <w:lvlJc w:val="left"/>
      <w:pPr>
        <w:tabs>
          <w:tab w:val="num" w:pos="720"/>
        </w:tabs>
        <w:ind w:left="720" w:hanging="360"/>
      </w:pPr>
      <w:rPr>
        <w:rFonts w:hint="default"/>
        <w:color w:val="auto"/>
      </w:rPr>
    </w:lvl>
  </w:abstractNum>
  <w:abstractNum w:abstractNumId="5">
    <w:nsid w:val="372A01E7"/>
    <w:multiLevelType w:val="multilevel"/>
    <w:tmpl w:val="20CC9AF8"/>
    <w:lvl w:ilvl="0">
      <w:start w:val="2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47F40FA2"/>
    <w:multiLevelType w:val="multilevel"/>
    <w:tmpl w:val="9D9E602A"/>
    <w:lvl w:ilvl="0">
      <w:start w:val="4"/>
      <w:numFmt w:val="decimal"/>
      <w:lvlText w:val="%1."/>
      <w:lvlJc w:val="left"/>
      <w:pPr>
        <w:tabs>
          <w:tab w:val="num" w:pos="1350"/>
        </w:tabs>
        <w:ind w:left="1350" w:hanging="360"/>
      </w:pPr>
      <w:rPr>
        <w:rFonts w:hint="default"/>
        <w:b/>
        <w:bCs/>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
    <w:nsid w:val="67E341A0"/>
    <w:multiLevelType w:val="multilevel"/>
    <w:tmpl w:val="9488D356"/>
    <w:lvl w:ilvl="0">
      <w:start w:val="1"/>
      <w:numFmt w:val="bullet"/>
      <w:lvlText w:val=""/>
      <w:lvlJc w:val="left"/>
      <w:pPr>
        <w:tabs>
          <w:tab w:val="num" w:pos="360"/>
        </w:tabs>
        <w:ind w:left="360" w:hanging="360"/>
      </w:pPr>
      <w:rPr>
        <w:rFonts w:ascii="Symbol" w:hAnsi="Symbol"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6"/>
  </w:num>
  <w:num w:numId="3">
    <w:abstractNumId w:val="4"/>
  </w:num>
  <w:num w:numId="4">
    <w:abstractNumId w:val="1"/>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D744A"/>
    <w:rsid w:val="0000099C"/>
    <w:rsid w:val="00002D47"/>
    <w:rsid w:val="000053B6"/>
    <w:rsid w:val="000064C3"/>
    <w:rsid w:val="00015C30"/>
    <w:rsid w:val="000203ED"/>
    <w:rsid w:val="00021893"/>
    <w:rsid w:val="000313A1"/>
    <w:rsid w:val="000330FB"/>
    <w:rsid w:val="00040ACB"/>
    <w:rsid w:val="00045B8A"/>
    <w:rsid w:val="000666B0"/>
    <w:rsid w:val="000762BD"/>
    <w:rsid w:val="00076E41"/>
    <w:rsid w:val="000857FB"/>
    <w:rsid w:val="00091354"/>
    <w:rsid w:val="00091454"/>
    <w:rsid w:val="000932F5"/>
    <w:rsid w:val="000967F9"/>
    <w:rsid w:val="000A2B8A"/>
    <w:rsid w:val="000A30AA"/>
    <w:rsid w:val="000B205E"/>
    <w:rsid w:val="000C070E"/>
    <w:rsid w:val="000C09BB"/>
    <w:rsid w:val="000C1142"/>
    <w:rsid w:val="000C1A23"/>
    <w:rsid w:val="000D4F40"/>
    <w:rsid w:val="000D6319"/>
    <w:rsid w:val="001101B3"/>
    <w:rsid w:val="001122A4"/>
    <w:rsid w:val="00113042"/>
    <w:rsid w:val="001162DC"/>
    <w:rsid w:val="0012007E"/>
    <w:rsid w:val="00122A15"/>
    <w:rsid w:val="001260EF"/>
    <w:rsid w:val="00132C00"/>
    <w:rsid w:val="00133A0C"/>
    <w:rsid w:val="00134C2E"/>
    <w:rsid w:val="00141989"/>
    <w:rsid w:val="00141F41"/>
    <w:rsid w:val="00142A93"/>
    <w:rsid w:val="00143E6C"/>
    <w:rsid w:val="00150385"/>
    <w:rsid w:val="001577D6"/>
    <w:rsid w:val="00171D8C"/>
    <w:rsid w:val="00187F38"/>
    <w:rsid w:val="001A13D9"/>
    <w:rsid w:val="001B3802"/>
    <w:rsid w:val="001B4A62"/>
    <w:rsid w:val="001F4714"/>
    <w:rsid w:val="001F6D49"/>
    <w:rsid w:val="0021747C"/>
    <w:rsid w:val="00225745"/>
    <w:rsid w:val="002301D4"/>
    <w:rsid w:val="002307E1"/>
    <w:rsid w:val="00233177"/>
    <w:rsid w:val="00243F33"/>
    <w:rsid w:val="002476D2"/>
    <w:rsid w:val="00253D28"/>
    <w:rsid w:val="00264494"/>
    <w:rsid w:val="00264BF7"/>
    <w:rsid w:val="00265E27"/>
    <w:rsid w:val="00272E43"/>
    <w:rsid w:val="00282590"/>
    <w:rsid w:val="0028494F"/>
    <w:rsid w:val="002970EF"/>
    <w:rsid w:val="002C0628"/>
    <w:rsid w:val="002C218F"/>
    <w:rsid w:val="002C430C"/>
    <w:rsid w:val="002C690B"/>
    <w:rsid w:val="002D122E"/>
    <w:rsid w:val="002E33D9"/>
    <w:rsid w:val="0031116B"/>
    <w:rsid w:val="00314FB9"/>
    <w:rsid w:val="00331A40"/>
    <w:rsid w:val="00334479"/>
    <w:rsid w:val="00334538"/>
    <w:rsid w:val="003366C1"/>
    <w:rsid w:val="0033767B"/>
    <w:rsid w:val="0034329E"/>
    <w:rsid w:val="003527BD"/>
    <w:rsid w:val="00353886"/>
    <w:rsid w:val="003561FE"/>
    <w:rsid w:val="003620DF"/>
    <w:rsid w:val="00362449"/>
    <w:rsid w:val="00365F04"/>
    <w:rsid w:val="00366A51"/>
    <w:rsid w:val="00380EF9"/>
    <w:rsid w:val="0038335C"/>
    <w:rsid w:val="00383DE4"/>
    <w:rsid w:val="0038403C"/>
    <w:rsid w:val="00384217"/>
    <w:rsid w:val="0039201A"/>
    <w:rsid w:val="003A58EC"/>
    <w:rsid w:val="003B3DB9"/>
    <w:rsid w:val="003D2285"/>
    <w:rsid w:val="003D5A60"/>
    <w:rsid w:val="003F45A0"/>
    <w:rsid w:val="003F67E8"/>
    <w:rsid w:val="004039C3"/>
    <w:rsid w:val="004345A0"/>
    <w:rsid w:val="00435972"/>
    <w:rsid w:val="004613A4"/>
    <w:rsid w:val="00496C96"/>
    <w:rsid w:val="004975EC"/>
    <w:rsid w:val="004A649A"/>
    <w:rsid w:val="004B0D7C"/>
    <w:rsid w:val="004B3D88"/>
    <w:rsid w:val="004C01DD"/>
    <w:rsid w:val="004C03B8"/>
    <w:rsid w:val="004C2D37"/>
    <w:rsid w:val="004C3C0D"/>
    <w:rsid w:val="004D2E2C"/>
    <w:rsid w:val="004D610F"/>
    <w:rsid w:val="004E11C1"/>
    <w:rsid w:val="004E13D9"/>
    <w:rsid w:val="004E15A7"/>
    <w:rsid w:val="004E1D41"/>
    <w:rsid w:val="004E1FDB"/>
    <w:rsid w:val="004F2C2D"/>
    <w:rsid w:val="00505CD1"/>
    <w:rsid w:val="0050618A"/>
    <w:rsid w:val="00506B0B"/>
    <w:rsid w:val="005116AD"/>
    <w:rsid w:val="005135D6"/>
    <w:rsid w:val="005150C1"/>
    <w:rsid w:val="00526ED2"/>
    <w:rsid w:val="0054006A"/>
    <w:rsid w:val="00542110"/>
    <w:rsid w:val="0054275E"/>
    <w:rsid w:val="00544180"/>
    <w:rsid w:val="00562611"/>
    <w:rsid w:val="00570BBE"/>
    <w:rsid w:val="00584DD3"/>
    <w:rsid w:val="00591F76"/>
    <w:rsid w:val="00596516"/>
    <w:rsid w:val="005C197B"/>
    <w:rsid w:val="005C1BFF"/>
    <w:rsid w:val="005C2844"/>
    <w:rsid w:val="005C754C"/>
    <w:rsid w:val="005D29C2"/>
    <w:rsid w:val="005E6696"/>
    <w:rsid w:val="005E7888"/>
    <w:rsid w:val="005E7C96"/>
    <w:rsid w:val="00604502"/>
    <w:rsid w:val="00606BE9"/>
    <w:rsid w:val="0061396E"/>
    <w:rsid w:val="00620F23"/>
    <w:rsid w:val="00627B7B"/>
    <w:rsid w:val="00632BAB"/>
    <w:rsid w:val="00635E5A"/>
    <w:rsid w:val="00663D4E"/>
    <w:rsid w:val="00682CC5"/>
    <w:rsid w:val="006C549E"/>
    <w:rsid w:val="006C60A1"/>
    <w:rsid w:val="006C6C38"/>
    <w:rsid w:val="006C74D8"/>
    <w:rsid w:val="006D3FA3"/>
    <w:rsid w:val="006F6710"/>
    <w:rsid w:val="00700731"/>
    <w:rsid w:val="00703B73"/>
    <w:rsid w:val="0070565F"/>
    <w:rsid w:val="00706531"/>
    <w:rsid w:val="00715D8B"/>
    <w:rsid w:val="00717BDB"/>
    <w:rsid w:val="00721739"/>
    <w:rsid w:val="00734CBC"/>
    <w:rsid w:val="00741755"/>
    <w:rsid w:val="00745DF9"/>
    <w:rsid w:val="00746F95"/>
    <w:rsid w:val="007526FC"/>
    <w:rsid w:val="00752C33"/>
    <w:rsid w:val="007660B5"/>
    <w:rsid w:val="00772BA9"/>
    <w:rsid w:val="0077401F"/>
    <w:rsid w:val="00776F52"/>
    <w:rsid w:val="00780B10"/>
    <w:rsid w:val="00781C87"/>
    <w:rsid w:val="007822C6"/>
    <w:rsid w:val="007921C0"/>
    <w:rsid w:val="00793503"/>
    <w:rsid w:val="0079370D"/>
    <w:rsid w:val="007957A4"/>
    <w:rsid w:val="007B32FF"/>
    <w:rsid w:val="007B4E49"/>
    <w:rsid w:val="007C6BD6"/>
    <w:rsid w:val="00813C28"/>
    <w:rsid w:val="008206AA"/>
    <w:rsid w:val="00823AA1"/>
    <w:rsid w:val="008343A1"/>
    <w:rsid w:val="008348FA"/>
    <w:rsid w:val="0083534D"/>
    <w:rsid w:val="00841C3A"/>
    <w:rsid w:val="008421CC"/>
    <w:rsid w:val="00844C3D"/>
    <w:rsid w:val="00851146"/>
    <w:rsid w:val="00867A67"/>
    <w:rsid w:val="00870401"/>
    <w:rsid w:val="00874283"/>
    <w:rsid w:val="0087562F"/>
    <w:rsid w:val="008803D1"/>
    <w:rsid w:val="00891AC2"/>
    <w:rsid w:val="008A2380"/>
    <w:rsid w:val="008B2848"/>
    <w:rsid w:val="008E0B15"/>
    <w:rsid w:val="008F5490"/>
    <w:rsid w:val="008F6814"/>
    <w:rsid w:val="008F7B74"/>
    <w:rsid w:val="009017BC"/>
    <w:rsid w:val="00901A12"/>
    <w:rsid w:val="00902A9D"/>
    <w:rsid w:val="009159C3"/>
    <w:rsid w:val="0091728D"/>
    <w:rsid w:val="00927306"/>
    <w:rsid w:val="00933CEF"/>
    <w:rsid w:val="0095374A"/>
    <w:rsid w:val="00955F69"/>
    <w:rsid w:val="00970476"/>
    <w:rsid w:val="00975B63"/>
    <w:rsid w:val="00980CBC"/>
    <w:rsid w:val="00991028"/>
    <w:rsid w:val="00991572"/>
    <w:rsid w:val="00992993"/>
    <w:rsid w:val="00997D57"/>
    <w:rsid w:val="009A595F"/>
    <w:rsid w:val="009B3054"/>
    <w:rsid w:val="009B3C01"/>
    <w:rsid w:val="009C3C24"/>
    <w:rsid w:val="009C54F5"/>
    <w:rsid w:val="009C6334"/>
    <w:rsid w:val="009D329E"/>
    <w:rsid w:val="009D653E"/>
    <w:rsid w:val="009D7693"/>
    <w:rsid w:val="009D7E50"/>
    <w:rsid w:val="009E2556"/>
    <w:rsid w:val="009E2CFD"/>
    <w:rsid w:val="009F7A65"/>
    <w:rsid w:val="00A01E58"/>
    <w:rsid w:val="00A1086E"/>
    <w:rsid w:val="00A152D3"/>
    <w:rsid w:val="00A15EB6"/>
    <w:rsid w:val="00A36993"/>
    <w:rsid w:val="00A5549F"/>
    <w:rsid w:val="00A82760"/>
    <w:rsid w:val="00A915A8"/>
    <w:rsid w:val="00A94B1C"/>
    <w:rsid w:val="00AA4F8E"/>
    <w:rsid w:val="00AB05F3"/>
    <w:rsid w:val="00AB6221"/>
    <w:rsid w:val="00AB7DE8"/>
    <w:rsid w:val="00AC7C5C"/>
    <w:rsid w:val="00AD0032"/>
    <w:rsid w:val="00AD28B3"/>
    <w:rsid w:val="00AD2DFE"/>
    <w:rsid w:val="00AD44EA"/>
    <w:rsid w:val="00AD77ED"/>
    <w:rsid w:val="00AE4468"/>
    <w:rsid w:val="00AF2C35"/>
    <w:rsid w:val="00AF4096"/>
    <w:rsid w:val="00B03011"/>
    <w:rsid w:val="00B07B7B"/>
    <w:rsid w:val="00B21F40"/>
    <w:rsid w:val="00B2327D"/>
    <w:rsid w:val="00B277C4"/>
    <w:rsid w:val="00B3047A"/>
    <w:rsid w:val="00B3481E"/>
    <w:rsid w:val="00B349EC"/>
    <w:rsid w:val="00B35D38"/>
    <w:rsid w:val="00B40C28"/>
    <w:rsid w:val="00B41592"/>
    <w:rsid w:val="00B561B3"/>
    <w:rsid w:val="00B6116D"/>
    <w:rsid w:val="00B654B7"/>
    <w:rsid w:val="00B871AA"/>
    <w:rsid w:val="00B96112"/>
    <w:rsid w:val="00B96266"/>
    <w:rsid w:val="00B977C5"/>
    <w:rsid w:val="00BA205B"/>
    <w:rsid w:val="00BC128D"/>
    <w:rsid w:val="00BC21C6"/>
    <w:rsid w:val="00BD0839"/>
    <w:rsid w:val="00BD3526"/>
    <w:rsid w:val="00BD3D3A"/>
    <w:rsid w:val="00BE0124"/>
    <w:rsid w:val="00BE0C67"/>
    <w:rsid w:val="00BE31DA"/>
    <w:rsid w:val="00BF4FE7"/>
    <w:rsid w:val="00C04C0E"/>
    <w:rsid w:val="00C13032"/>
    <w:rsid w:val="00C24007"/>
    <w:rsid w:val="00C2447D"/>
    <w:rsid w:val="00C312C1"/>
    <w:rsid w:val="00C44FCA"/>
    <w:rsid w:val="00C606D1"/>
    <w:rsid w:val="00C73085"/>
    <w:rsid w:val="00C740AE"/>
    <w:rsid w:val="00C86B48"/>
    <w:rsid w:val="00C9468A"/>
    <w:rsid w:val="00CC5084"/>
    <w:rsid w:val="00CD056A"/>
    <w:rsid w:val="00CD3C13"/>
    <w:rsid w:val="00CD7984"/>
    <w:rsid w:val="00CF2843"/>
    <w:rsid w:val="00D151B9"/>
    <w:rsid w:val="00D35C00"/>
    <w:rsid w:val="00D37B72"/>
    <w:rsid w:val="00D53DAF"/>
    <w:rsid w:val="00D62370"/>
    <w:rsid w:val="00D70BA0"/>
    <w:rsid w:val="00D70E79"/>
    <w:rsid w:val="00D75EEB"/>
    <w:rsid w:val="00D94D02"/>
    <w:rsid w:val="00DA0BDF"/>
    <w:rsid w:val="00DA1A79"/>
    <w:rsid w:val="00DC5D35"/>
    <w:rsid w:val="00DC68D3"/>
    <w:rsid w:val="00DD744A"/>
    <w:rsid w:val="00DE74FC"/>
    <w:rsid w:val="00DF1322"/>
    <w:rsid w:val="00DF18FD"/>
    <w:rsid w:val="00DF3CE5"/>
    <w:rsid w:val="00E03981"/>
    <w:rsid w:val="00E118D9"/>
    <w:rsid w:val="00E158C3"/>
    <w:rsid w:val="00E21A56"/>
    <w:rsid w:val="00E2505C"/>
    <w:rsid w:val="00E26FFE"/>
    <w:rsid w:val="00E51DD1"/>
    <w:rsid w:val="00E56C02"/>
    <w:rsid w:val="00E62E2D"/>
    <w:rsid w:val="00E639A7"/>
    <w:rsid w:val="00E73059"/>
    <w:rsid w:val="00E73372"/>
    <w:rsid w:val="00E76ED6"/>
    <w:rsid w:val="00E90207"/>
    <w:rsid w:val="00EB2C18"/>
    <w:rsid w:val="00EB4C1C"/>
    <w:rsid w:val="00EB7D52"/>
    <w:rsid w:val="00EC65F9"/>
    <w:rsid w:val="00EC6676"/>
    <w:rsid w:val="00ED2E6F"/>
    <w:rsid w:val="00EE7FDD"/>
    <w:rsid w:val="00EF18A3"/>
    <w:rsid w:val="00EF2B71"/>
    <w:rsid w:val="00F00536"/>
    <w:rsid w:val="00F47B4E"/>
    <w:rsid w:val="00F5541C"/>
    <w:rsid w:val="00F56609"/>
    <w:rsid w:val="00F56E5B"/>
    <w:rsid w:val="00F61B36"/>
    <w:rsid w:val="00F661F5"/>
    <w:rsid w:val="00F73693"/>
    <w:rsid w:val="00F758BA"/>
    <w:rsid w:val="00F77490"/>
    <w:rsid w:val="00F774AF"/>
    <w:rsid w:val="00F84669"/>
    <w:rsid w:val="00F855F9"/>
    <w:rsid w:val="00F952A3"/>
    <w:rsid w:val="00F96ACF"/>
    <w:rsid w:val="00F96C9A"/>
    <w:rsid w:val="00FA28E0"/>
    <w:rsid w:val="00FB7B38"/>
    <w:rsid w:val="00FD1354"/>
    <w:rsid w:val="00FE0296"/>
    <w:rsid w:val="00FE0C9D"/>
    <w:rsid w:val="00FE2436"/>
    <w:rsid w:val="00FF02F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49"/>
  </w:style>
  <w:style w:type="paragraph" w:styleId="Heading1">
    <w:name w:val="heading 1"/>
    <w:basedOn w:val="Normal"/>
    <w:next w:val="Normal"/>
    <w:link w:val="Heading1Char"/>
    <w:qFormat/>
    <w:rsid w:val="00B349EC"/>
    <w:pPr>
      <w:keepNext/>
      <w:spacing w:after="0" w:line="240" w:lineRule="auto"/>
      <w:ind w:left="360"/>
      <w:outlineLvl w:val="0"/>
    </w:pPr>
    <w:rPr>
      <w:rFonts w:ascii="Times New Roman" w:eastAsia="Times New Roman" w:hAnsi="Times New Roman" w:cs="Times New Roman"/>
      <w:b/>
      <w:spacing w:val="-2"/>
      <w:sz w:val="24"/>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693"/>
    <w:rPr>
      <w:rFonts w:ascii="Tahoma" w:hAnsi="Tahoma" w:cs="Tahoma"/>
      <w:sz w:val="16"/>
      <w:szCs w:val="16"/>
    </w:rPr>
  </w:style>
  <w:style w:type="paragraph" w:styleId="ListParagraph">
    <w:name w:val="List Paragraph"/>
    <w:basedOn w:val="Normal"/>
    <w:uiPriority w:val="34"/>
    <w:qFormat/>
    <w:rsid w:val="00F73693"/>
    <w:pPr>
      <w:ind w:left="720"/>
      <w:contextualSpacing/>
    </w:pPr>
  </w:style>
  <w:style w:type="character" w:customStyle="1" w:styleId="Heading1Char">
    <w:name w:val="Heading 1 Char"/>
    <w:basedOn w:val="DefaultParagraphFont"/>
    <w:link w:val="Heading1"/>
    <w:rsid w:val="00B349EC"/>
    <w:rPr>
      <w:rFonts w:ascii="Times New Roman" w:eastAsia="Times New Roman" w:hAnsi="Times New Roman" w:cs="Times New Roman"/>
      <w:b/>
      <w:spacing w:val="-2"/>
      <w:sz w:val="24"/>
      <w:szCs w:val="20"/>
      <w:lang w:bidi="ar-SA"/>
    </w:rPr>
  </w:style>
  <w:style w:type="paragraph" w:styleId="BodyTextIndent">
    <w:name w:val="Body Text Indent"/>
    <w:basedOn w:val="Normal"/>
    <w:link w:val="BodyTextIndentChar"/>
    <w:semiHidden/>
    <w:rsid w:val="00B349EC"/>
    <w:pPr>
      <w:spacing w:after="0" w:line="240" w:lineRule="auto"/>
      <w:ind w:left="360"/>
    </w:pPr>
    <w:rPr>
      <w:rFonts w:ascii="Times New Roman" w:eastAsia="Times New Roman" w:hAnsi="Times New Roman" w:cs="Times New Roman"/>
      <w:spacing w:val="-2"/>
      <w:sz w:val="24"/>
      <w:szCs w:val="20"/>
      <w:lang w:bidi="ar-SA"/>
    </w:rPr>
  </w:style>
  <w:style w:type="character" w:customStyle="1" w:styleId="BodyTextIndentChar">
    <w:name w:val="Body Text Indent Char"/>
    <w:basedOn w:val="DefaultParagraphFont"/>
    <w:link w:val="BodyTextIndent"/>
    <w:semiHidden/>
    <w:rsid w:val="00B349EC"/>
    <w:rPr>
      <w:rFonts w:ascii="Times New Roman" w:eastAsia="Times New Roman" w:hAnsi="Times New Roman" w:cs="Times New Roman"/>
      <w:spacing w:val="-2"/>
      <w:sz w:val="24"/>
      <w:szCs w:val="20"/>
      <w:lang w:bidi="ar-SA"/>
    </w:rPr>
  </w:style>
  <w:style w:type="paragraph" w:styleId="BodyTextIndent2">
    <w:name w:val="Body Text Indent 2"/>
    <w:basedOn w:val="Normal"/>
    <w:link w:val="BodyTextIndent2Char"/>
    <w:semiHidden/>
    <w:rsid w:val="00B349EC"/>
    <w:pPr>
      <w:spacing w:after="0" w:line="240" w:lineRule="auto"/>
      <w:ind w:left="360" w:hanging="360"/>
    </w:pPr>
    <w:rPr>
      <w:rFonts w:ascii="Times New Roman" w:eastAsia="Times New Roman" w:hAnsi="Times New Roman" w:cs="Times New Roman"/>
      <w:spacing w:val="-2"/>
      <w:sz w:val="24"/>
      <w:szCs w:val="20"/>
      <w:lang w:bidi="ar-SA"/>
    </w:rPr>
  </w:style>
  <w:style w:type="character" w:customStyle="1" w:styleId="BodyTextIndent2Char">
    <w:name w:val="Body Text Indent 2 Char"/>
    <w:basedOn w:val="DefaultParagraphFont"/>
    <w:link w:val="BodyTextIndent2"/>
    <w:semiHidden/>
    <w:rsid w:val="00B349EC"/>
    <w:rPr>
      <w:rFonts w:ascii="Times New Roman" w:eastAsia="Times New Roman" w:hAnsi="Times New Roman" w:cs="Times New Roman"/>
      <w:spacing w:val="-2"/>
      <w:sz w:val="24"/>
      <w:szCs w:val="20"/>
      <w:lang w:bidi="ar-SA"/>
    </w:rPr>
  </w:style>
  <w:style w:type="paragraph" w:styleId="BodyTextIndent3">
    <w:name w:val="Body Text Indent 3"/>
    <w:basedOn w:val="Normal"/>
    <w:link w:val="BodyTextIndent3Char"/>
    <w:semiHidden/>
    <w:rsid w:val="00B349EC"/>
    <w:pPr>
      <w:spacing w:after="0" w:line="240" w:lineRule="auto"/>
      <w:ind w:left="360"/>
    </w:pPr>
    <w:rPr>
      <w:rFonts w:ascii="Times New Roman" w:eastAsia="Times New Roman" w:hAnsi="Times New Roman" w:cs="Times New Roman"/>
      <w:b/>
      <w:bCs/>
      <w:spacing w:val="-2"/>
      <w:sz w:val="24"/>
      <w:szCs w:val="20"/>
      <w:lang w:bidi="ar-SA"/>
    </w:rPr>
  </w:style>
  <w:style w:type="character" w:customStyle="1" w:styleId="BodyTextIndent3Char">
    <w:name w:val="Body Text Indent 3 Char"/>
    <w:basedOn w:val="DefaultParagraphFont"/>
    <w:link w:val="BodyTextIndent3"/>
    <w:semiHidden/>
    <w:rsid w:val="00B349EC"/>
    <w:rPr>
      <w:rFonts w:ascii="Times New Roman" w:eastAsia="Times New Roman" w:hAnsi="Times New Roman" w:cs="Times New Roman"/>
      <w:b/>
      <w:bCs/>
      <w:spacing w:val="-2"/>
      <w:sz w:val="24"/>
      <w:szCs w:val="20"/>
      <w:lang w:bidi="ar-SA"/>
    </w:rPr>
  </w:style>
  <w:style w:type="paragraph" w:customStyle="1" w:styleId="BodyCopy">
    <w:name w:val="Body Copy"/>
    <w:basedOn w:val="Normal"/>
    <w:rsid w:val="00632BAB"/>
    <w:pPr>
      <w:overflowPunct w:val="0"/>
      <w:autoSpaceDE w:val="0"/>
      <w:autoSpaceDN w:val="0"/>
      <w:adjustRightInd w:val="0"/>
      <w:spacing w:after="0" w:line="280" w:lineRule="exact"/>
      <w:jc w:val="both"/>
      <w:textAlignment w:val="baseline"/>
    </w:pPr>
    <w:rPr>
      <w:rFonts w:ascii="Times" w:eastAsia="Times New Roman" w:hAnsi="Times" w:cs="Times New Roman"/>
      <w:sz w:val="24"/>
      <w:szCs w:val="20"/>
      <w:lang w:bidi="ar-SA"/>
    </w:rPr>
  </w:style>
  <w:style w:type="paragraph" w:styleId="Header">
    <w:name w:val="header"/>
    <w:basedOn w:val="Normal"/>
    <w:link w:val="HeaderChar"/>
    <w:uiPriority w:val="99"/>
    <w:semiHidden/>
    <w:unhideWhenUsed/>
    <w:rsid w:val="009B30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054"/>
  </w:style>
  <w:style w:type="paragraph" w:styleId="Footer">
    <w:name w:val="footer"/>
    <w:basedOn w:val="Normal"/>
    <w:link w:val="FooterChar"/>
    <w:uiPriority w:val="99"/>
    <w:semiHidden/>
    <w:unhideWhenUsed/>
    <w:rsid w:val="009B30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30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D5BB655-39DA-44FF-BF7E-958328FC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 SHAH</dc:creator>
  <cp:lastModifiedBy>Administrator</cp:lastModifiedBy>
  <cp:revision>33</cp:revision>
  <cp:lastPrinted>2016-05-10T10:20:00Z</cp:lastPrinted>
  <dcterms:created xsi:type="dcterms:W3CDTF">2016-01-19T10:27:00Z</dcterms:created>
  <dcterms:modified xsi:type="dcterms:W3CDTF">2016-09-20T13:01:00Z</dcterms:modified>
</cp:coreProperties>
</file>